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79D" w:rsidRDefault="00213A0E">
      <w:pPr>
        <w:pStyle w:val="Header"/>
        <w:tabs>
          <w:tab w:val="left" w:pos="1800"/>
        </w:tabs>
        <w:spacing w:after="0" w:line="264" w:lineRule="auto"/>
        <w:ind w:left="1800"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3GPP TSG RAN WG1 #116                                                                                           R1-2400617</w:t>
      </w:r>
    </w:p>
    <w:p w:rsidR="006F579D" w:rsidRDefault="00213A0E">
      <w:pPr>
        <w:pStyle w:val="Header"/>
        <w:tabs>
          <w:tab w:val="left" w:pos="1800"/>
        </w:tabs>
        <w:spacing w:after="0" w:line="264" w:lineRule="auto"/>
        <w:ind w:left="1800"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Athens, Greece, February 26</w:t>
      </w:r>
      <w:r>
        <w:rPr>
          <w:rFonts w:ascii="Times New Roman" w:eastAsia="SimSun" w:hAnsi="Times New Roman" w:hint="eastAsia"/>
          <w:sz w:val="22"/>
          <w:szCs w:val="22"/>
          <w:lang w:eastAsia="zh-CN"/>
        </w:rPr>
        <w:t>th</w:t>
      </w:r>
      <w:r>
        <w:rPr>
          <w:rFonts w:ascii="Times New Roman" w:eastAsia="SimSun" w:hAnsi="Times New Roman"/>
          <w:sz w:val="22"/>
          <w:szCs w:val="22"/>
          <w:lang w:eastAsia="zh-CN"/>
        </w:rPr>
        <w:t xml:space="preserve"> – March 1st, 2024</w:t>
      </w:r>
    </w:p>
    <w:p w:rsidR="006F579D" w:rsidRDefault="006F579D">
      <w:pPr>
        <w:tabs>
          <w:tab w:val="left" w:pos="1800"/>
          <w:tab w:val="right" w:pos="9072"/>
        </w:tabs>
        <w:spacing w:after="120"/>
        <w:ind w:left="1800" w:hanging="1800"/>
        <w:jc w:val="both"/>
        <w:rPr>
          <w:rFonts w:eastAsia="SimSun"/>
          <w:b/>
          <w:sz w:val="22"/>
          <w:szCs w:val="22"/>
          <w:highlight w:val="yellow"/>
          <w:lang w:eastAsia="zh-CN"/>
        </w:rPr>
      </w:pPr>
    </w:p>
    <w:p w:rsidR="006F579D" w:rsidRDefault="00213A0E">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6F579D" w:rsidRDefault="00213A0E">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Study on ISAC channel modelling</w:t>
      </w:r>
    </w:p>
    <w:p w:rsidR="006F579D" w:rsidRDefault="00213A0E">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9.7.2</w:t>
      </w:r>
    </w:p>
    <w:p w:rsidR="006F579D" w:rsidRDefault="00213A0E">
      <w:pPr>
        <w:pStyle w:val="Header"/>
        <w:tabs>
          <w:tab w:val="left" w:pos="1800"/>
        </w:tabs>
        <w:spacing w:after="12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6F579D" w:rsidRDefault="006F579D">
      <w:pPr>
        <w:pBdr>
          <w:bottom w:val="single" w:sz="4" w:space="1" w:color="auto"/>
        </w:pBdr>
        <w:tabs>
          <w:tab w:val="left" w:pos="2552"/>
        </w:tabs>
        <w:rPr>
          <w:rFonts w:eastAsia="SimSun"/>
          <w:lang w:eastAsia="zh-CN"/>
        </w:rPr>
      </w:pPr>
      <w:bookmarkStart w:id="0" w:name="DocumentFor"/>
      <w:bookmarkStart w:id="1" w:name="Source"/>
      <w:bookmarkEnd w:id="0"/>
      <w:bookmarkEnd w:id="1"/>
    </w:p>
    <w:p w:rsidR="006F579D" w:rsidRDefault="00213A0E">
      <w:pPr>
        <w:pStyle w:val="Heading1"/>
        <w:rPr>
          <w:rFonts w:ascii="Times New Roman" w:hAnsi="Times New Roman" w:cs="Times New Roman"/>
        </w:rPr>
      </w:pPr>
      <w:r>
        <w:rPr>
          <w:rFonts w:ascii="Times New Roman" w:hAnsi="Times New Roman" w:cs="Times New Roman"/>
        </w:rPr>
        <w:t>Introduction</w:t>
      </w:r>
    </w:p>
    <w:p w:rsidR="006F579D" w:rsidRDefault="00213A0E">
      <w:pPr>
        <w:spacing w:after="0"/>
        <w:rPr>
          <w:bCs/>
        </w:rPr>
      </w:pPr>
      <w:r>
        <w:rPr>
          <w:bCs/>
        </w:rPr>
        <w:t xml:space="preserve">At the RAN #102 meeting, the following study objectives were agreed for channel modelling in ISAC </w:t>
      </w:r>
      <w:r w:rsidR="00D16DB6">
        <w:rPr>
          <w:bCs/>
        </w:rPr>
        <w:fldChar w:fldCharType="begin"/>
      </w:r>
      <w:r>
        <w:rPr>
          <w:bCs/>
        </w:rPr>
        <w:instrText xml:space="preserve"> REF _Ref157889589 \r \h </w:instrText>
      </w:r>
      <w:r w:rsidR="00D16DB6">
        <w:rPr>
          <w:bCs/>
        </w:rPr>
      </w:r>
      <w:r w:rsidR="00D16DB6">
        <w:rPr>
          <w:bCs/>
        </w:rPr>
        <w:fldChar w:fldCharType="separate"/>
      </w:r>
      <w:r>
        <w:rPr>
          <w:bCs/>
        </w:rPr>
        <w:t>[1]</w:t>
      </w:r>
      <w:r w:rsidR="00D16DB6">
        <w:rPr>
          <w:bCs/>
        </w:rPr>
        <w:fldChar w:fldCharType="end"/>
      </w:r>
      <w:r>
        <w:rPr>
          <w:bCs/>
        </w:rPr>
        <w:t>:</w:t>
      </w:r>
    </w:p>
    <w:p w:rsidR="006F579D" w:rsidRDefault="006F579D">
      <w:pPr>
        <w:spacing w:after="0"/>
        <w:rPr>
          <w:bCs/>
        </w:rPr>
      </w:pPr>
    </w:p>
    <w:p w:rsidR="006F579D" w:rsidRDefault="00213A0E">
      <w:pPr>
        <w:spacing w:after="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rsidR="006F579D" w:rsidRDefault="00213A0E">
      <w:pPr>
        <w:numPr>
          <w:ilvl w:val="0"/>
          <w:numId w:val="8"/>
        </w:numPr>
        <w:overflowPunct w:val="0"/>
        <w:autoSpaceDE w:val="0"/>
        <w:autoSpaceDN w:val="0"/>
        <w:adjustRightInd w:val="0"/>
        <w:spacing w:after="0" w:line="240" w:lineRule="auto"/>
        <w:textAlignment w:val="baseline"/>
        <w:rPr>
          <w:bCs/>
        </w:rPr>
      </w:pPr>
      <w:r>
        <w:rPr>
          <w:bCs/>
        </w:rPr>
        <w:t>UAVs</w:t>
      </w:r>
    </w:p>
    <w:p w:rsidR="006F579D" w:rsidRDefault="00213A0E">
      <w:pPr>
        <w:numPr>
          <w:ilvl w:val="0"/>
          <w:numId w:val="8"/>
        </w:numPr>
        <w:overflowPunct w:val="0"/>
        <w:autoSpaceDE w:val="0"/>
        <w:autoSpaceDN w:val="0"/>
        <w:adjustRightInd w:val="0"/>
        <w:spacing w:after="0" w:line="240" w:lineRule="auto"/>
        <w:textAlignment w:val="baseline"/>
        <w:rPr>
          <w:bCs/>
        </w:rPr>
      </w:pPr>
      <w:r>
        <w:rPr>
          <w:bCs/>
        </w:rPr>
        <w:t xml:space="preserve">Humans indoors and outdoors </w:t>
      </w:r>
    </w:p>
    <w:p w:rsidR="006F579D" w:rsidRDefault="00213A0E">
      <w:pPr>
        <w:numPr>
          <w:ilvl w:val="0"/>
          <w:numId w:val="8"/>
        </w:numPr>
        <w:overflowPunct w:val="0"/>
        <w:autoSpaceDE w:val="0"/>
        <w:autoSpaceDN w:val="0"/>
        <w:adjustRightInd w:val="0"/>
        <w:spacing w:after="0" w:line="240" w:lineRule="auto"/>
        <w:textAlignment w:val="baseline"/>
        <w:rPr>
          <w:bCs/>
        </w:rPr>
      </w:pPr>
      <w:r>
        <w:rPr>
          <w:bCs/>
        </w:rPr>
        <w:t>Automotive vehicles (at least outdoors)</w:t>
      </w:r>
    </w:p>
    <w:p w:rsidR="006F579D" w:rsidRDefault="00213A0E">
      <w:pPr>
        <w:numPr>
          <w:ilvl w:val="0"/>
          <w:numId w:val="8"/>
        </w:numPr>
        <w:overflowPunct w:val="0"/>
        <w:autoSpaceDE w:val="0"/>
        <w:autoSpaceDN w:val="0"/>
        <w:adjustRightInd w:val="0"/>
        <w:spacing w:after="0" w:line="240" w:lineRule="auto"/>
        <w:textAlignment w:val="baseline"/>
        <w:rPr>
          <w:bCs/>
        </w:rPr>
      </w:pPr>
      <w:r>
        <w:rPr>
          <w:bCs/>
        </w:rPr>
        <w:t>Automated guided vehicles (e.g. in indoor factories)</w:t>
      </w:r>
    </w:p>
    <w:p w:rsidR="006F579D" w:rsidRDefault="00213A0E">
      <w:pPr>
        <w:numPr>
          <w:ilvl w:val="0"/>
          <w:numId w:val="8"/>
        </w:numPr>
        <w:overflowPunct w:val="0"/>
        <w:autoSpaceDE w:val="0"/>
        <w:autoSpaceDN w:val="0"/>
        <w:adjustRightInd w:val="0"/>
        <w:spacing w:after="0" w:line="240" w:lineRule="auto"/>
        <w:textAlignment w:val="baseline"/>
        <w:rPr>
          <w:bCs/>
        </w:rPr>
      </w:pPr>
      <w:r>
        <w:rPr>
          <w:bCs/>
        </w:rPr>
        <w:t>Objects creating hazards on roads/railways, with a minimum size dependent on frequency</w:t>
      </w:r>
    </w:p>
    <w:p w:rsidR="006F579D" w:rsidRDefault="006F579D">
      <w:pPr>
        <w:spacing w:after="0"/>
        <w:rPr>
          <w:bCs/>
        </w:rPr>
      </w:pPr>
    </w:p>
    <w:p w:rsidR="006F579D" w:rsidRDefault="00213A0E">
      <w:pPr>
        <w:spacing w:after="0"/>
        <w:rPr>
          <w:bCs/>
        </w:rPr>
      </w:pPr>
      <w:r>
        <w:rPr>
          <w:bCs/>
        </w:rPr>
        <w:t xml:space="preserve">The study considers six sensing modes, including TRP-TRP bistatic, TRP monostatic, TRP-UE bistatic, UE-TRP bistatic, UE-UE bistatic and UE monostatic, and primarily focuses on a frequency range of [0.5, 52.6]GHz with scalability up to 100GHz.   </w:t>
      </w:r>
    </w:p>
    <w:p w:rsidR="006F579D" w:rsidRDefault="006F579D">
      <w:pPr>
        <w:spacing w:after="0"/>
        <w:rPr>
          <w:bCs/>
        </w:rPr>
      </w:pPr>
    </w:p>
    <w:p w:rsidR="006F579D" w:rsidRDefault="00213A0E">
      <w:pPr>
        <w:spacing w:after="0"/>
        <w:rPr>
          <w:bCs/>
        </w:rPr>
      </w:pPr>
      <w:r>
        <w:rPr>
          <w:bCs/>
        </w:rPr>
        <w:t>For the above use cases, sensing modes and frequencies, ISAC channel modelling should be defined by using TR38.901 as a starting point, and taking into account relevant measurements, including:</w:t>
      </w:r>
    </w:p>
    <w:p w:rsidR="006F579D" w:rsidRDefault="00213A0E">
      <w:pPr>
        <w:numPr>
          <w:ilvl w:val="0"/>
          <w:numId w:val="9"/>
        </w:numPr>
        <w:overflowPunct w:val="0"/>
        <w:autoSpaceDE w:val="0"/>
        <w:autoSpaceDN w:val="0"/>
        <w:adjustRightInd w:val="0"/>
        <w:spacing w:after="0" w:line="240" w:lineRule="auto"/>
        <w:textAlignment w:val="baseline"/>
        <w:rPr>
          <w:bCs/>
        </w:rPr>
      </w:pPr>
      <w:r>
        <w:rPr>
          <w:bCs/>
        </w:rPr>
        <w:t>modelling of sensing targets and background environment, including, for example (if needed by the above use cases), radar cross-section (RCS), mobility and clutter/scattering patterns;</w:t>
      </w:r>
    </w:p>
    <w:p w:rsidR="006F579D" w:rsidRDefault="00213A0E">
      <w:pPr>
        <w:numPr>
          <w:ilvl w:val="0"/>
          <w:numId w:val="9"/>
        </w:numPr>
        <w:overflowPunct w:val="0"/>
        <w:autoSpaceDE w:val="0"/>
        <w:autoSpaceDN w:val="0"/>
        <w:adjustRightInd w:val="0"/>
        <w:spacing w:after="0" w:line="240" w:lineRule="auto"/>
        <w:textAlignment w:val="baseline"/>
        <w:rPr>
          <w:lang w:eastAsia="zh-CN"/>
        </w:rPr>
      </w:pPr>
      <w:r>
        <w:rPr>
          <w:bCs/>
        </w:rPr>
        <w:t>spatial consistency.</w:t>
      </w:r>
    </w:p>
    <w:p w:rsidR="006F579D" w:rsidRDefault="006F579D">
      <w:pPr>
        <w:overflowPunct w:val="0"/>
        <w:autoSpaceDE w:val="0"/>
        <w:autoSpaceDN w:val="0"/>
        <w:adjustRightInd w:val="0"/>
        <w:spacing w:after="0" w:line="240" w:lineRule="auto"/>
        <w:textAlignment w:val="baseline"/>
        <w:rPr>
          <w:lang w:eastAsia="zh-CN"/>
        </w:rPr>
      </w:pPr>
    </w:p>
    <w:p w:rsidR="006F579D" w:rsidRDefault="00213A0E">
      <w:pPr>
        <w:spacing w:after="0"/>
        <w:rPr>
          <w:bCs/>
        </w:rPr>
      </w:pPr>
      <w:r>
        <w:rPr>
          <w:bCs/>
        </w:rPr>
        <w:t>This contribution elaborates our views on channel modelling for ISAC.</w:t>
      </w:r>
    </w:p>
    <w:p w:rsidR="006F579D" w:rsidRDefault="00213A0E">
      <w:pPr>
        <w:pStyle w:val="Heading1"/>
        <w:rPr>
          <w:rFonts w:ascii="Times New Roman" w:hAnsi="Times New Roman" w:cs="Times New Roman"/>
        </w:rPr>
      </w:pPr>
      <w:r>
        <w:rPr>
          <w:rFonts w:ascii="Times New Roman" w:hAnsi="Times New Roman" w:cs="Times New Roman" w:hint="eastAsia"/>
        </w:rPr>
        <w:t xml:space="preserve">Discussion </w:t>
      </w:r>
    </w:p>
    <w:p w:rsidR="006F579D" w:rsidRDefault="00213A0E">
      <w:pPr>
        <w:snapToGrid w:val="0"/>
        <w:rPr>
          <w:b/>
          <w:bCs/>
          <w:i/>
          <w:iCs/>
          <w:sz w:val="24"/>
          <w:u w:val="single"/>
          <w:lang w:eastAsia="zh-CN"/>
        </w:rPr>
      </w:pPr>
      <w:r>
        <w:rPr>
          <w:b/>
          <w:bCs/>
          <w:i/>
          <w:iCs/>
          <w:sz w:val="24"/>
          <w:u w:val="single"/>
          <w:lang w:eastAsia="zh-CN"/>
        </w:rPr>
        <w:t>Statistic channel modeling vs. deterministic channel modeling</w:t>
      </w:r>
    </w:p>
    <w:p w:rsidR="006F579D" w:rsidRDefault="00213A0E">
      <w:pPr>
        <w:snapToGrid w:val="0"/>
        <w:rPr>
          <w:lang w:eastAsia="zh-CN"/>
        </w:rPr>
      </w:pPr>
      <w:r>
        <w:rPr>
          <w:rFonts w:hint="eastAsia"/>
          <w:lang w:eastAsia="zh-CN"/>
        </w:rPr>
        <w:t>There are</w:t>
      </w:r>
      <w:r>
        <w:rPr>
          <w:lang w:eastAsia="zh-CN"/>
        </w:rPr>
        <w:t xml:space="preserve"> typically two</w:t>
      </w:r>
      <w:r>
        <w:rPr>
          <w:rFonts w:hint="eastAsia"/>
          <w:lang w:eastAsia="zh-CN"/>
        </w:rPr>
        <w:t xml:space="preserve"> channel model </w:t>
      </w:r>
      <w:r>
        <w:rPr>
          <w:lang w:eastAsia="zh-CN"/>
        </w:rPr>
        <w:t>philosophies for the sensing target related channel modeling: statistic channel modeling and deterministic channel modeling</w:t>
      </w:r>
      <w:r>
        <w:rPr>
          <w:rFonts w:hint="eastAsia"/>
          <w:lang w:eastAsia="zh-CN"/>
        </w:rPr>
        <w:t>.</w:t>
      </w:r>
      <w:r>
        <w:rPr>
          <w:lang w:eastAsia="zh-CN"/>
        </w:rPr>
        <w:t xml:space="preserve"> </w:t>
      </w:r>
    </w:p>
    <w:p w:rsidR="006F579D" w:rsidRDefault="00213A0E">
      <w:pPr>
        <w:numPr>
          <w:ilvl w:val="0"/>
          <w:numId w:val="10"/>
        </w:numPr>
        <w:tabs>
          <w:tab w:val="clear" w:pos="420"/>
          <w:tab w:val="left" w:pos="800"/>
        </w:tabs>
        <w:snapToGrid w:val="0"/>
        <w:ind w:left="800"/>
        <w:rPr>
          <w:lang w:eastAsia="zh-CN"/>
        </w:rPr>
      </w:pPr>
      <w:r>
        <w:rPr>
          <w:lang w:eastAsia="zh-CN"/>
        </w:rPr>
        <w:t xml:space="preserve">Statistic channel modeling expresses the channel by an abstract </w:t>
      </w:r>
      <w:r>
        <w:rPr>
          <w:szCs w:val="20"/>
        </w:rPr>
        <w:t xml:space="preserve">channel impulse response with parameters, such as power distribution, delay spread and angular spread, which are statistically obtained from a wealth of measured data in the corresponding scenario. </w:t>
      </w:r>
      <w:r>
        <w:rPr>
          <w:rFonts w:eastAsiaTheme="minorEastAsia"/>
          <w:lang w:eastAsia="zh-CN"/>
        </w:rPr>
        <w:t xml:space="preserve">Although statistic channel model requires large amount of measurement data to derive the modeling parameters, once those parameters are decided, the use of such channel model normally results in lower computation complexity in simulation and less relevance to deployment map details. However, due to lack of deterministic relation between channel scatter features (such as position-related ray angles, Doppler and reflection factor) and the sensing target, statistic channel model may not be able to fully support the sensing evaluations. </w:t>
      </w:r>
    </w:p>
    <w:p w:rsidR="006F579D" w:rsidRDefault="00213A0E">
      <w:pPr>
        <w:numPr>
          <w:ilvl w:val="0"/>
          <w:numId w:val="10"/>
        </w:numPr>
        <w:tabs>
          <w:tab w:val="clear" w:pos="420"/>
          <w:tab w:val="left" w:pos="800"/>
        </w:tabs>
        <w:snapToGrid w:val="0"/>
        <w:ind w:left="800"/>
        <w:rPr>
          <w:lang w:eastAsia="zh-CN"/>
        </w:rPr>
      </w:pPr>
      <w:r>
        <w:rPr>
          <w:lang w:eastAsia="zh-CN"/>
        </w:rPr>
        <w:lastRenderedPageBreak/>
        <w:t xml:space="preserve">Deterministic channel modeling generates the channel by applying </w:t>
      </w:r>
      <w:r>
        <w:rPr>
          <w:szCs w:val="20"/>
        </w:rPr>
        <w:t xml:space="preserve">electromagnetic wave propagation theory to the specific geographic map environment. It does not need extensive measurements in advance but requires comprehensive environmental data for accurate calculations on signal propagation. Map-based ray tracing is one typical deterministic channel modeling. However, the high computation complexity and loss of generality due to tight dependency upon a specific environmental map are traditional concerns for ray-tracing based model. The long-time low popularity in 3GPP for using ray-tracing method for communication evaluation may also make it difficult to use the method for ISAC modeling.   </w:t>
      </w:r>
      <w:r>
        <w:rPr>
          <w:rFonts w:eastAsiaTheme="minorEastAsia"/>
          <w:lang w:eastAsia="zh-CN"/>
        </w:rPr>
        <w:t xml:space="preserve"> </w:t>
      </w:r>
    </w:p>
    <w:p w:rsidR="006F579D" w:rsidRDefault="00213A0E">
      <w:pPr>
        <w:snapToGrid w:val="0"/>
        <w:jc w:val="center"/>
        <w:rPr>
          <w:rFonts w:eastAsiaTheme="minorEastAsia"/>
          <w:lang w:eastAsia="zh-CN"/>
        </w:rPr>
      </w:pPr>
      <w:r>
        <w:rPr>
          <w:noProof/>
          <w:lang w:eastAsia="zh-CN"/>
        </w:rPr>
        <w:drawing>
          <wp:inline distT="0" distB="0" distL="0" distR="0">
            <wp:extent cx="4377055" cy="250317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4377055" cy="2503170"/>
                    </a:xfrm>
                    <a:prstGeom prst="rect">
                      <a:avLst/>
                    </a:prstGeom>
                    <a:noFill/>
                    <a:ln>
                      <a:noFill/>
                    </a:ln>
                  </pic:spPr>
                </pic:pic>
              </a:graphicData>
            </a:graphic>
          </wp:inline>
        </w:drawing>
      </w:r>
    </w:p>
    <w:p w:rsidR="006F579D" w:rsidRDefault="00213A0E">
      <w:pPr>
        <w:pStyle w:val="Caption"/>
        <w:widowControl w:val="0"/>
        <w:snapToGrid w:val="0"/>
        <w:spacing w:line="240" w:lineRule="auto"/>
        <w:jc w:val="center"/>
        <w:rPr>
          <w:rFonts w:eastAsiaTheme="minorEastAsia"/>
          <w:lang w:eastAsia="zh-CN"/>
        </w:rPr>
      </w:pPr>
      <w:bookmarkStart w:id="2" w:name="_Ref613084036"/>
      <w:r>
        <w:t xml:space="preserve">Figure </w:t>
      </w:r>
      <w:r w:rsidR="00D16DB6">
        <w:fldChar w:fldCharType="begin"/>
      </w:r>
      <w:r>
        <w:instrText xml:space="preserve"> SEQ Figure \* ARABIC </w:instrText>
      </w:r>
      <w:r w:rsidR="00D16DB6">
        <w:fldChar w:fldCharType="separate"/>
      </w:r>
      <w:r>
        <w:t>1</w:t>
      </w:r>
      <w:r w:rsidR="00D16DB6">
        <w:fldChar w:fldCharType="end"/>
      </w:r>
      <w:bookmarkEnd w:id="2"/>
      <w:r>
        <w:rPr>
          <w:lang w:val="en-US"/>
        </w:rPr>
        <w:t xml:space="preserve"> </w:t>
      </w:r>
      <w:r>
        <w:rPr>
          <w:rFonts w:eastAsiaTheme="minorEastAsia"/>
          <w:lang w:eastAsia="zh-CN"/>
        </w:rPr>
        <w:t xml:space="preserve">Combination of target-related cluster modelling and background cluster modelling </w:t>
      </w:r>
    </w:p>
    <w:p w:rsidR="006F579D" w:rsidRDefault="00213A0E">
      <w:pPr>
        <w:spacing w:after="120" w:line="260" w:lineRule="auto"/>
        <w:jc w:val="both"/>
        <w:rPr>
          <w:rFonts w:eastAsiaTheme="minorEastAsia"/>
          <w:szCs w:val="20"/>
          <w:lang w:eastAsia="zh-CN"/>
        </w:rPr>
      </w:pPr>
      <w:r>
        <w:rPr>
          <w:rFonts w:eastAsiaTheme="minorEastAsia"/>
          <w:szCs w:val="20"/>
          <w:lang w:eastAsia="zh-CN"/>
        </w:rPr>
        <w:t xml:space="preserve">In our view, the desirable channel model for sensing in ISAC study can be primarily a statistic channel modeling, with some modeling parameters derived from the deterministic sensing geometry relations among sensing Tx/Rx and sensing target, where such deterministic geometry relations are normally available even in a statistic-style evaluation, such as Tx/Rx/target dropping in each simulation run. Take an example in </w:t>
      </w:r>
      <w:r w:rsidR="00D16DB6">
        <w:rPr>
          <w:rFonts w:eastAsiaTheme="minorEastAsia"/>
          <w:szCs w:val="20"/>
          <w:lang w:eastAsia="zh-CN"/>
        </w:rPr>
        <w:fldChar w:fldCharType="begin"/>
      </w:r>
      <w:r>
        <w:rPr>
          <w:rFonts w:eastAsiaTheme="minorEastAsia"/>
          <w:szCs w:val="20"/>
          <w:lang w:eastAsia="zh-CN"/>
        </w:rPr>
        <w:instrText xml:space="preserve"> REF _Ref613084036 \h </w:instrText>
      </w:r>
      <w:r w:rsidR="00D16DB6">
        <w:rPr>
          <w:rFonts w:eastAsiaTheme="minorEastAsia"/>
          <w:szCs w:val="20"/>
          <w:lang w:eastAsia="zh-CN"/>
        </w:rPr>
      </w:r>
      <w:r w:rsidR="00D16DB6">
        <w:rPr>
          <w:rFonts w:eastAsiaTheme="minorEastAsia"/>
          <w:szCs w:val="20"/>
          <w:lang w:eastAsia="zh-CN"/>
        </w:rPr>
        <w:fldChar w:fldCharType="separate"/>
      </w:r>
      <w:r>
        <w:t>Figure 1</w:t>
      </w:r>
      <w:r w:rsidR="00D16DB6">
        <w:rPr>
          <w:rFonts w:eastAsiaTheme="minorEastAsia"/>
          <w:szCs w:val="20"/>
          <w:lang w:eastAsia="zh-CN"/>
        </w:rPr>
        <w:fldChar w:fldCharType="end"/>
      </w:r>
      <w:r>
        <w:rPr>
          <w:rFonts w:eastAsiaTheme="minorEastAsia"/>
          <w:szCs w:val="20"/>
          <w:lang w:eastAsia="zh-CN"/>
        </w:rPr>
        <w:t>, once BS (as a sensing Tx), UE (as a sensing Rx) and Target are dropped to three geographical locations in a simulation,</w:t>
      </w:r>
    </w:p>
    <w:p w:rsidR="006F579D" w:rsidRDefault="00213A0E">
      <w:pPr>
        <w:numPr>
          <w:ilvl w:val="0"/>
          <w:numId w:val="10"/>
        </w:numPr>
        <w:tabs>
          <w:tab w:val="clear" w:pos="420"/>
          <w:tab w:val="left" w:pos="800"/>
        </w:tabs>
        <w:spacing w:after="120" w:line="260" w:lineRule="auto"/>
        <w:ind w:left="800"/>
        <w:jc w:val="both"/>
        <w:rPr>
          <w:rFonts w:eastAsiaTheme="minorEastAsia"/>
          <w:szCs w:val="20"/>
          <w:lang w:eastAsia="zh-CN"/>
        </w:rPr>
      </w:pPr>
      <w:r>
        <w:rPr>
          <w:rFonts w:eastAsiaTheme="minorEastAsia"/>
          <w:szCs w:val="20"/>
          <w:lang w:eastAsia="zh-CN"/>
        </w:rPr>
        <w:t>In the derivation of channel characteristics around the sensed target, the power, delay, arrival angel and departure angel of the propagation path can be determined based on the actual positions of sensed object and sensing Tx/Rx. For example, the path cluster delay in the fast fading modeling is determined by both Tx-target distance and target-RX distance. Departure angel and arrival angle are determined in Tx-target and target-Rx part separately.</w:t>
      </w:r>
    </w:p>
    <w:p w:rsidR="006F579D" w:rsidRDefault="00213A0E">
      <w:pPr>
        <w:numPr>
          <w:ilvl w:val="0"/>
          <w:numId w:val="10"/>
        </w:numPr>
        <w:tabs>
          <w:tab w:val="clear" w:pos="420"/>
          <w:tab w:val="left" w:pos="800"/>
        </w:tabs>
        <w:spacing w:after="120" w:line="260" w:lineRule="auto"/>
        <w:ind w:left="792" w:hanging="418"/>
        <w:jc w:val="both"/>
        <w:rPr>
          <w:rFonts w:eastAsiaTheme="minorEastAsia"/>
          <w:szCs w:val="20"/>
          <w:lang w:eastAsia="zh-CN"/>
        </w:rPr>
      </w:pPr>
      <w:r>
        <w:rPr>
          <w:rFonts w:eastAsiaTheme="minorEastAsia"/>
          <w:szCs w:val="20"/>
          <w:lang w:eastAsia="zh-CN"/>
        </w:rPr>
        <w:t>The propagation channel model for background environments uses statistic channel model. All Tx-to-Rx multi-paths except Tx-target-Rx path can still apply statistic channel model to reduce simulation complexity. As in TR38.901</w:t>
      </w:r>
      <w:r w:rsidR="00D16DB6">
        <w:rPr>
          <w:rFonts w:eastAsiaTheme="minorEastAsia"/>
          <w:szCs w:val="20"/>
          <w:lang w:eastAsia="zh-CN"/>
        </w:rPr>
        <w:fldChar w:fldCharType="begin"/>
      </w:r>
      <w:r>
        <w:rPr>
          <w:rFonts w:eastAsiaTheme="minorEastAsia"/>
          <w:szCs w:val="20"/>
          <w:lang w:eastAsia="zh-CN"/>
        </w:rPr>
        <w:instrText xml:space="preserve"> REF _Ref157889637 \r \h </w:instrText>
      </w:r>
      <w:r w:rsidR="00D16DB6">
        <w:rPr>
          <w:rFonts w:eastAsiaTheme="minorEastAsia"/>
          <w:szCs w:val="20"/>
          <w:lang w:eastAsia="zh-CN"/>
        </w:rPr>
      </w:r>
      <w:r w:rsidR="00D16DB6">
        <w:rPr>
          <w:rFonts w:eastAsiaTheme="minorEastAsia"/>
          <w:szCs w:val="20"/>
          <w:lang w:eastAsia="zh-CN"/>
        </w:rPr>
        <w:fldChar w:fldCharType="separate"/>
      </w:r>
      <w:r>
        <w:rPr>
          <w:rFonts w:eastAsiaTheme="minorEastAsia"/>
          <w:szCs w:val="20"/>
          <w:lang w:eastAsia="zh-CN"/>
        </w:rPr>
        <w:t>[2]</w:t>
      </w:r>
      <w:r w:rsidR="00D16DB6">
        <w:rPr>
          <w:rFonts w:eastAsiaTheme="minorEastAsia"/>
          <w:szCs w:val="20"/>
          <w:lang w:eastAsia="zh-CN"/>
        </w:rPr>
        <w:fldChar w:fldCharType="end"/>
      </w:r>
      <w:r>
        <w:rPr>
          <w:rFonts w:eastAsiaTheme="minorEastAsia"/>
          <w:szCs w:val="20"/>
          <w:lang w:eastAsia="zh-CN"/>
        </w:rPr>
        <w:t xml:space="preserve">, the channel model generates multiple paths and involves the angle, delay, and power information of multiple sub-paths in one path cluster. The statistical angle, delay, and power for each cluster are obtained from measured data to derive empirical formulas for wireless channel. For ISAC, sensing and communication share common Tx/Rx equipment, e.g. gNB and UE. Spectrum and network deployment are also common for both. So statistic characteristics of wireless channel for communication can be reused to avoid tremendous workload for channel measurements. </w:t>
      </w:r>
    </w:p>
    <w:p w:rsidR="006F579D" w:rsidRDefault="00213A0E" w:rsidP="004A0E29">
      <w:pPr>
        <w:pStyle w:val="BodyText"/>
        <w:spacing w:beforeLines="50"/>
        <w:rPr>
          <w:rFonts w:eastAsia="SimSun"/>
          <w:b/>
          <w:i/>
          <w:lang w:eastAsia="zh-CN"/>
        </w:rPr>
      </w:pPr>
      <w:r>
        <w:rPr>
          <w:rFonts w:eastAsia="SimSun"/>
          <w:b/>
          <w:i/>
          <w:lang w:eastAsia="zh-CN"/>
        </w:rPr>
        <w:t>Observation 1: For integrated sensing and communication, communication function and sensing function share the same Tx/Rx units, common spectrum and deployment. So the statistic characteristics of wireless channel for communication can be applicable to sensing background channel.</w:t>
      </w:r>
    </w:p>
    <w:p w:rsidR="006F579D" w:rsidRDefault="00213A0E">
      <w:pPr>
        <w:pStyle w:val="BodyText"/>
        <w:rPr>
          <w:rFonts w:eastAsiaTheme="minorEastAsia"/>
          <w:b/>
          <w:i/>
          <w:szCs w:val="20"/>
          <w:lang w:eastAsia="zh-CN"/>
        </w:rPr>
      </w:pPr>
      <w:r>
        <w:rPr>
          <w:rFonts w:eastAsia="SimSun" w:hint="eastAsia"/>
          <w:b/>
          <w:i/>
          <w:lang w:eastAsia="zh-CN"/>
        </w:rPr>
        <w:t>P</w:t>
      </w:r>
      <w:r>
        <w:rPr>
          <w:rFonts w:eastAsia="SimSun"/>
          <w:b/>
          <w:i/>
          <w:lang w:eastAsia="zh-CN"/>
        </w:rPr>
        <w:t xml:space="preserve">roposal 1 The channel model for sensing in ISAC study is </w:t>
      </w:r>
      <w:r>
        <w:rPr>
          <w:rFonts w:eastAsiaTheme="minorEastAsia"/>
          <w:b/>
          <w:i/>
          <w:szCs w:val="20"/>
          <w:lang w:eastAsia="zh-CN"/>
        </w:rPr>
        <w:t xml:space="preserve">primarily a statistic channel model, where </w:t>
      </w:r>
    </w:p>
    <w:p w:rsidR="006F579D" w:rsidRDefault="00213A0E">
      <w:pPr>
        <w:pStyle w:val="BodyText"/>
        <w:numPr>
          <w:ilvl w:val="0"/>
          <w:numId w:val="10"/>
        </w:numPr>
        <w:tabs>
          <w:tab w:val="clear" w:pos="420"/>
          <w:tab w:val="left" w:pos="800"/>
        </w:tabs>
        <w:ind w:left="800"/>
        <w:rPr>
          <w:rFonts w:eastAsia="SimSun"/>
          <w:b/>
          <w:i/>
          <w:lang w:eastAsia="zh-CN"/>
        </w:rPr>
      </w:pPr>
      <w:r>
        <w:rPr>
          <w:rFonts w:eastAsiaTheme="minorEastAsia"/>
          <w:b/>
          <w:i/>
          <w:szCs w:val="20"/>
          <w:lang w:eastAsia="zh-CN"/>
        </w:rPr>
        <w:t>Some modeling parameters for Tx-Target-Rx propagation path are derived from the deterministic geometry relations among sensing Tx/Rx and sensed target, where the derivation may follow statistic formulation such as pathloss or deterministic calculation such as departure/arrival angles;</w:t>
      </w:r>
    </w:p>
    <w:p w:rsidR="006F579D" w:rsidRDefault="00213A0E">
      <w:pPr>
        <w:pStyle w:val="BodyText"/>
        <w:numPr>
          <w:ilvl w:val="0"/>
          <w:numId w:val="10"/>
        </w:numPr>
        <w:tabs>
          <w:tab w:val="clear" w:pos="420"/>
          <w:tab w:val="left" w:pos="800"/>
        </w:tabs>
        <w:ind w:left="800"/>
        <w:rPr>
          <w:rFonts w:eastAsia="SimSun"/>
          <w:b/>
          <w:i/>
          <w:lang w:eastAsia="zh-CN"/>
        </w:rPr>
      </w:pPr>
      <w:r>
        <w:rPr>
          <w:rFonts w:eastAsiaTheme="minorEastAsia"/>
          <w:b/>
          <w:i/>
          <w:szCs w:val="20"/>
          <w:lang w:eastAsia="zh-CN"/>
        </w:rPr>
        <w:lastRenderedPageBreak/>
        <w:t xml:space="preserve">The other propagation paths between Tx and Rx (other than path of Tx-Target-Rx) follow the existing statistics modeling methodology such as TR38.901. </w:t>
      </w:r>
    </w:p>
    <w:p w:rsidR="006F579D" w:rsidRDefault="00213A0E">
      <w:pPr>
        <w:jc w:val="both"/>
        <w:rPr>
          <w:rFonts w:eastAsiaTheme="minorEastAsia"/>
          <w:lang w:eastAsia="zh-CN"/>
        </w:rPr>
      </w:pPr>
      <w:r>
        <w:rPr>
          <w:rFonts w:eastAsiaTheme="minorEastAsia"/>
          <w:lang w:eastAsia="zh-CN"/>
        </w:rPr>
        <w:t xml:space="preserve">It should be noted that the above-mentioned channel modeling methodology differs from the hybrid channel model in TR38.901 in that: </w:t>
      </w:r>
    </w:p>
    <w:p w:rsidR="006F579D" w:rsidRDefault="00213A0E">
      <w:pPr>
        <w:numPr>
          <w:ilvl w:val="0"/>
          <w:numId w:val="10"/>
        </w:numPr>
        <w:tabs>
          <w:tab w:val="clear" w:pos="420"/>
          <w:tab w:val="left" w:pos="800"/>
        </w:tabs>
        <w:ind w:left="800"/>
        <w:jc w:val="both"/>
        <w:rPr>
          <w:rFonts w:eastAsiaTheme="minorEastAsia"/>
          <w:lang w:eastAsia="zh-CN"/>
        </w:rPr>
      </w:pPr>
      <w:r>
        <w:rPr>
          <w:rFonts w:eastAsiaTheme="minorEastAsia"/>
          <w:lang w:eastAsia="zh-CN"/>
        </w:rPr>
        <w:t xml:space="preserve">The modeling method mentioned above does not need to perform ray tracing against any environmental objects, and does not require an environmental map. </w:t>
      </w:r>
    </w:p>
    <w:p w:rsidR="006F579D" w:rsidRDefault="00213A0E">
      <w:pPr>
        <w:numPr>
          <w:ilvl w:val="0"/>
          <w:numId w:val="10"/>
        </w:numPr>
        <w:tabs>
          <w:tab w:val="clear" w:pos="420"/>
          <w:tab w:val="left" w:pos="800"/>
        </w:tabs>
        <w:ind w:left="800"/>
        <w:jc w:val="both"/>
        <w:rPr>
          <w:rFonts w:eastAsiaTheme="minorEastAsia"/>
          <w:lang w:eastAsia="zh-CN"/>
        </w:rPr>
      </w:pPr>
      <w:r>
        <w:rPr>
          <w:rFonts w:eastAsiaTheme="minorEastAsia"/>
          <w:lang w:eastAsia="zh-CN"/>
        </w:rPr>
        <w:t xml:space="preserve">The hybrid channel model in 38.901 brings deterministic channel modeling to the strongest channel clusters between Tx and Rx, while the Tx-target-Rx path does not necessarily result in a channel cluster among those strongest. </w:t>
      </w:r>
    </w:p>
    <w:p w:rsidR="006F579D" w:rsidRDefault="00213A0E">
      <w:pPr>
        <w:numPr>
          <w:ilvl w:val="0"/>
          <w:numId w:val="10"/>
        </w:numPr>
        <w:tabs>
          <w:tab w:val="clear" w:pos="420"/>
          <w:tab w:val="left" w:pos="800"/>
        </w:tabs>
        <w:ind w:left="800"/>
        <w:jc w:val="both"/>
        <w:rPr>
          <w:rFonts w:eastAsiaTheme="minorEastAsia"/>
          <w:lang w:eastAsia="zh-CN"/>
        </w:rPr>
      </w:pPr>
      <w:r>
        <w:rPr>
          <w:rFonts w:eastAsiaTheme="minorEastAsia"/>
          <w:lang w:eastAsia="zh-CN"/>
        </w:rPr>
        <w:t xml:space="preserve">The SID requires the ISAC channel model to be related to RCS size of a sensed reflector, while RCS is not a part of specified modeling algorithm in TR38.901 for map-based hybrid modeling. In fact, the whole details of map-based ray-tracing methodology are out of 38.901.  </w:t>
      </w:r>
    </w:p>
    <w:p w:rsidR="006F579D" w:rsidRDefault="00213A0E">
      <w:pPr>
        <w:numPr>
          <w:ilvl w:val="0"/>
          <w:numId w:val="10"/>
        </w:numPr>
        <w:tabs>
          <w:tab w:val="clear" w:pos="420"/>
          <w:tab w:val="left" w:pos="800"/>
        </w:tabs>
        <w:ind w:left="800"/>
        <w:jc w:val="both"/>
        <w:rPr>
          <w:rFonts w:eastAsiaTheme="minorEastAsia"/>
          <w:lang w:eastAsia="zh-CN"/>
        </w:rPr>
      </w:pPr>
      <w:r>
        <w:rPr>
          <w:rFonts w:eastAsiaTheme="minorEastAsia"/>
          <w:lang w:eastAsia="zh-CN"/>
        </w:rPr>
        <w:t xml:space="preserve">The ISAC channel model needs to be eventually calibrated within RAN1, while TR38.901 explicitly mentions the hybrid channel model is not calibrated, at least due to no agreeable and generally applicable environment map and no specified ray-tracing algorithm. It is not expected in Rel-19 ISAC channel model SI to spend efforts for what was already proved to be difficult in the past release.  </w:t>
      </w:r>
    </w:p>
    <w:p w:rsidR="006F579D" w:rsidRDefault="00213A0E">
      <w:pPr>
        <w:pStyle w:val="BodyText"/>
        <w:rPr>
          <w:rFonts w:eastAsia="SimSun"/>
          <w:b/>
          <w:i/>
          <w:lang w:eastAsia="zh-CN"/>
        </w:rPr>
      </w:pPr>
      <w:r>
        <w:rPr>
          <w:rFonts w:eastAsia="SimSun"/>
          <w:b/>
          <w:i/>
          <w:lang w:eastAsia="zh-CN"/>
        </w:rPr>
        <w:t xml:space="preserve">Observation 2: The map-based hybrid channel model in TR38.901 does not fit for ISAC channel model SI. </w:t>
      </w:r>
    </w:p>
    <w:p w:rsidR="006F579D" w:rsidRDefault="006F579D">
      <w:pPr>
        <w:pStyle w:val="BodyText"/>
        <w:tabs>
          <w:tab w:val="left" w:pos="800"/>
        </w:tabs>
        <w:rPr>
          <w:rFonts w:eastAsia="SimSun"/>
          <w:b/>
          <w:i/>
          <w:lang w:eastAsia="zh-CN"/>
        </w:rPr>
      </w:pPr>
    </w:p>
    <w:p w:rsidR="006F579D" w:rsidRDefault="00213A0E">
      <w:pPr>
        <w:pStyle w:val="BodyText"/>
        <w:rPr>
          <w:rFonts w:eastAsia="SimSun"/>
          <w:b/>
          <w:i/>
          <w:sz w:val="24"/>
          <w:u w:val="single"/>
          <w:lang w:eastAsia="zh-CN"/>
        </w:rPr>
      </w:pPr>
      <w:r>
        <w:rPr>
          <w:rFonts w:eastAsia="SimSun"/>
          <w:b/>
          <w:i/>
          <w:sz w:val="24"/>
          <w:u w:val="single"/>
          <w:lang w:eastAsia="zh-CN"/>
        </w:rPr>
        <w:t>Co-existence of Tx-Target-Rx channel modeling (for sensing purpose) and Tx-Rx channel modeling (for communication purpose)</w:t>
      </w:r>
    </w:p>
    <w:p w:rsidR="006F579D" w:rsidRDefault="00213A0E">
      <w:pPr>
        <w:tabs>
          <w:tab w:val="left" w:pos="420"/>
          <w:tab w:val="left" w:pos="800"/>
        </w:tabs>
        <w:spacing w:after="120" w:line="260" w:lineRule="auto"/>
        <w:jc w:val="both"/>
        <w:rPr>
          <w:rFonts w:eastAsiaTheme="minorEastAsia"/>
          <w:szCs w:val="20"/>
          <w:lang w:eastAsia="zh-CN"/>
        </w:rPr>
      </w:pPr>
      <w:r>
        <w:rPr>
          <w:rFonts w:eastAsiaTheme="minorEastAsia"/>
          <w:szCs w:val="20"/>
          <w:lang w:eastAsia="zh-CN"/>
        </w:rPr>
        <w:t xml:space="preserve">As a nature of wireless channel, the Tx-Target-Rx propagation path constructs a subset of all propagation paths between the same pair of Tx and Rx. If the ISAC channel model is designed to enable a wireless communication signal (such as a NR or 6G reference signal) to be transmitted by an Tx and received by an Rx for both sensing purpose and communication purpose, the generation of Tx-Target-Rx propagation path should not change the statistic property of Tx-Rx wireless channel too much, because otherwise the communication evaluation based on new ISAC channel model may have a risk of showing different performance from a communication-only evaluation based on existing statistics channel model. In the channel modeling methodology mentioned above, Tx-Target-Rx propagation path modeling (which can be considered quasi-deterministic) is determined in a different or even independent way from the Tx-Rx propagation path modeling (which is generated statistically). Therefore, additional step needs to be taken in the modeling to make the two separately-generated models compatible to each other. This is further elaborated below with a typical bi-static sensing mode shown in </w:t>
      </w:r>
      <w:r w:rsidR="00D16DB6">
        <w:rPr>
          <w:rFonts w:eastAsiaTheme="minorEastAsia"/>
          <w:szCs w:val="20"/>
          <w:lang w:eastAsia="zh-CN"/>
        </w:rPr>
        <w:fldChar w:fldCharType="begin"/>
      </w:r>
      <w:r>
        <w:rPr>
          <w:rFonts w:eastAsiaTheme="minorEastAsia"/>
          <w:szCs w:val="20"/>
          <w:lang w:eastAsia="zh-CN"/>
        </w:rPr>
        <w:instrText xml:space="preserve"> REF _Ref745458913 \h </w:instrText>
      </w:r>
      <w:r w:rsidR="00D16DB6">
        <w:rPr>
          <w:rFonts w:eastAsiaTheme="minorEastAsia"/>
          <w:szCs w:val="20"/>
          <w:lang w:eastAsia="zh-CN"/>
        </w:rPr>
      </w:r>
      <w:r w:rsidR="00D16DB6">
        <w:rPr>
          <w:rFonts w:eastAsiaTheme="minorEastAsia"/>
          <w:szCs w:val="20"/>
          <w:lang w:eastAsia="zh-CN"/>
        </w:rPr>
        <w:fldChar w:fldCharType="separate"/>
      </w:r>
      <w:r>
        <w:t>Figure 2</w:t>
      </w:r>
      <w:r w:rsidR="00D16DB6">
        <w:rPr>
          <w:rFonts w:eastAsiaTheme="minorEastAsia"/>
          <w:szCs w:val="20"/>
          <w:lang w:eastAsia="zh-CN"/>
        </w:rPr>
        <w:fldChar w:fldCharType="end"/>
      </w:r>
      <w:r>
        <w:rPr>
          <w:rFonts w:eastAsiaTheme="minorEastAsia"/>
          <w:szCs w:val="20"/>
          <w:lang w:eastAsia="zh-CN"/>
        </w:rPr>
        <w:t>, where</w:t>
      </w:r>
    </w:p>
    <w:p w:rsidR="006F579D" w:rsidRDefault="006F579D">
      <w:pPr>
        <w:tabs>
          <w:tab w:val="left" w:pos="420"/>
          <w:tab w:val="left" w:pos="800"/>
        </w:tabs>
        <w:spacing w:after="120" w:line="260" w:lineRule="auto"/>
        <w:jc w:val="center"/>
        <w:rPr>
          <w:rFonts w:eastAsiaTheme="minorEastAsia"/>
          <w:szCs w:val="20"/>
          <w:lang w:eastAsia="zh-CN"/>
        </w:rPr>
      </w:pPr>
      <w:r>
        <w:object w:dxaOrig="4477" w:dyaOrig="3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35pt;height:145.05pt" o:ole="">
            <v:imagedata r:id="rId8" o:title=""/>
          </v:shape>
          <o:OLEObject Type="Embed" ProgID="Visio.Drawing.11" ShapeID="_x0000_i1025" DrawAspect="Content" ObjectID="_1769798341" r:id="rId9"/>
        </w:object>
      </w:r>
    </w:p>
    <w:p w:rsidR="006F579D" w:rsidRDefault="00213A0E">
      <w:pPr>
        <w:pStyle w:val="Caption"/>
        <w:tabs>
          <w:tab w:val="left" w:pos="0"/>
          <w:tab w:val="left" w:pos="420"/>
        </w:tabs>
        <w:spacing w:line="260" w:lineRule="auto"/>
        <w:jc w:val="center"/>
        <w:rPr>
          <w:lang w:val="en-US"/>
        </w:rPr>
      </w:pPr>
      <w:bookmarkStart w:id="3" w:name="_Ref745458913"/>
      <w:r>
        <w:t xml:space="preserve">Figure </w:t>
      </w:r>
      <w:r w:rsidR="00D16DB6">
        <w:fldChar w:fldCharType="begin"/>
      </w:r>
      <w:r>
        <w:instrText xml:space="preserve"> SEQ Figure \* ARABIC </w:instrText>
      </w:r>
      <w:r w:rsidR="00D16DB6">
        <w:fldChar w:fldCharType="separate"/>
      </w:r>
      <w:r>
        <w:t>2</w:t>
      </w:r>
      <w:r w:rsidR="00D16DB6">
        <w:fldChar w:fldCharType="end"/>
      </w:r>
      <w:bookmarkEnd w:id="3"/>
      <w:r>
        <w:rPr>
          <w:lang w:val="en-US"/>
        </w:rPr>
        <w:t xml:space="preserve"> Sensing/communication channel in bi-static sensing structure</w:t>
      </w:r>
    </w:p>
    <w:p w:rsidR="006F579D" w:rsidRDefault="00213A0E">
      <w:pPr>
        <w:numPr>
          <w:ilvl w:val="0"/>
          <w:numId w:val="10"/>
        </w:numPr>
        <w:tabs>
          <w:tab w:val="clear" w:pos="420"/>
          <w:tab w:val="left" w:pos="800"/>
        </w:tabs>
        <w:ind w:left="800"/>
        <w:rPr>
          <w:lang w:eastAsia="zh-CN"/>
        </w:rPr>
      </w:pPr>
      <w:r>
        <w:rPr>
          <w:rFonts w:eastAsiaTheme="minorEastAsia"/>
          <w:szCs w:val="20"/>
          <w:lang w:eastAsia="zh-CN"/>
        </w:rPr>
        <w:t>{</w:t>
      </w:r>
      <w:r>
        <w:rPr>
          <w:rFonts w:eastAsiaTheme="minorEastAsia"/>
          <w:i/>
          <w:iCs/>
          <w:szCs w:val="20"/>
          <w:lang w:eastAsia="zh-CN"/>
        </w:rPr>
        <w:t>d,d</w:t>
      </w:r>
      <w:r>
        <w:rPr>
          <w:rFonts w:eastAsiaTheme="minorEastAsia"/>
          <w:i/>
          <w:iCs/>
          <w:szCs w:val="20"/>
          <w:vertAlign w:val="subscript"/>
          <w:lang w:eastAsia="zh-CN"/>
        </w:rPr>
        <w:t>1</w:t>
      </w:r>
      <w:r>
        <w:rPr>
          <w:rFonts w:eastAsiaTheme="minorEastAsia"/>
          <w:i/>
          <w:iCs/>
          <w:szCs w:val="20"/>
          <w:lang w:eastAsia="zh-CN"/>
        </w:rPr>
        <w:t>,d</w:t>
      </w:r>
      <w:r>
        <w:rPr>
          <w:rFonts w:eastAsiaTheme="minorEastAsia"/>
          <w:i/>
          <w:iCs/>
          <w:szCs w:val="20"/>
          <w:vertAlign w:val="subscript"/>
          <w:lang w:eastAsia="zh-CN"/>
        </w:rPr>
        <w:t>2</w:t>
      </w:r>
      <w:r>
        <w:rPr>
          <w:rFonts w:eastAsiaTheme="minorEastAsia"/>
          <w:szCs w:val="20"/>
          <w:lang w:eastAsia="zh-CN"/>
        </w:rPr>
        <w:t>} denote the LOS distances for Tx-Rx, Tx-Target and Target-Rx respectively.</w:t>
      </w:r>
    </w:p>
    <w:p w:rsidR="006F579D" w:rsidRDefault="00213A0E">
      <w:pPr>
        <w:numPr>
          <w:ilvl w:val="0"/>
          <w:numId w:val="10"/>
        </w:numPr>
        <w:tabs>
          <w:tab w:val="clear" w:pos="420"/>
          <w:tab w:val="left" w:pos="800"/>
        </w:tabs>
        <w:ind w:left="800"/>
        <w:rPr>
          <w:lang w:eastAsia="zh-CN"/>
        </w:rPr>
      </w:pPr>
      <w:r>
        <w:rPr>
          <w:rFonts w:eastAsiaTheme="minorEastAsia"/>
          <w:szCs w:val="20"/>
          <w:lang w:eastAsia="zh-CN"/>
        </w:rPr>
        <w:lastRenderedPageBreak/>
        <w:t>H</w:t>
      </w:r>
      <w:r>
        <w:rPr>
          <w:rFonts w:eastAsiaTheme="minorEastAsia"/>
          <w:szCs w:val="20"/>
          <w:vertAlign w:val="subscript"/>
          <w:lang w:eastAsia="zh-CN"/>
        </w:rPr>
        <w:t>large,s</w:t>
      </w:r>
      <w:r>
        <w:rPr>
          <w:rFonts w:eastAsiaTheme="minorEastAsia"/>
          <w:szCs w:val="20"/>
          <w:lang w:eastAsia="zh-CN"/>
        </w:rPr>
        <w:t>(dB) and H</w:t>
      </w:r>
      <w:r>
        <w:rPr>
          <w:rFonts w:eastAsiaTheme="minorEastAsia"/>
          <w:szCs w:val="20"/>
          <w:vertAlign w:val="subscript"/>
          <w:lang w:eastAsia="zh-CN"/>
        </w:rPr>
        <w:t>large,c</w:t>
      </w:r>
      <w:r>
        <w:rPr>
          <w:rFonts w:eastAsiaTheme="minorEastAsia"/>
          <w:szCs w:val="20"/>
          <w:lang w:eastAsia="zh-CN"/>
        </w:rPr>
        <w:t xml:space="preserve">(dB) represent the large-scale fading loss (including both pathloss and shadowing) respectively on Tx-Target-Rx path that is experienced by sensing signal and over all combined paths on Tx-Rx that is experienced by communication signal. </w:t>
      </w:r>
    </w:p>
    <w:p w:rsidR="006F579D" w:rsidRDefault="00213A0E">
      <w:pPr>
        <w:tabs>
          <w:tab w:val="left" w:pos="800"/>
        </w:tabs>
        <w:rPr>
          <w:rFonts w:eastAsiaTheme="minorEastAsia"/>
          <w:szCs w:val="20"/>
          <w:lang w:eastAsia="zh-CN"/>
        </w:rPr>
      </w:pPr>
      <w:r>
        <w:rPr>
          <w:lang w:eastAsia="zh-CN"/>
        </w:rPr>
        <w:t>It is obvious for the statistic modeling to obey</w:t>
      </w:r>
      <w:r>
        <w:rPr>
          <w:rFonts w:eastAsiaTheme="minorEastAsia"/>
          <w:szCs w:val="20"/>
          <w:lang w:eastAsia="zh-CN"/>
        </w:rPr>
        <w:t xml:space="preserve"> H</w:t>
      </w:r>
      <w:r>
        <w:rPr>
          <w:rFonts w:eastAsiaTheme="minorEastAsia"/>
          <w:szCs w:val="20"/>
          <w:vertAlign w:val="subscript"/>
          <w:lang w:eastAsia="zh-CN"/>
        </w:rPr>
        <w:t>large,s</w:t>
      </w:r>
      <w:r>
        <w:rPr>
          <w:rFonts w:eastAsiaTheme="minorEastAsia"/>
          <w:szCs w:val="20"/>
          <w:lang w:eastAsia="zh-CN"/>
        </w:rPr>
        <w:t>(dB) &gt; H</w:t>
      </w:r>
      <w:r>
        <w:rPr>
          <w:rFonts w:eastAsiaTheme="minorEastAsia"/>
          <w:szCs w:val="20"/>
          <w:vertAlign w:val="subscript"/>
          <w:lang w:eastAsia="zh-CN"/>
        </w:rPr>
        <w:t>large,c</w:t>
      </w:r>
      <w:r>
        <w:rPr>
          <w:rFonts w:eastAsiaTheme="minorEastAsia"/>
          <w:szCs w:val="20"/>
          <w:lang w:eastAsia="zh-CN"/>
        </w:rPr>
        <w:t xml:space="preserve">(dB), regardless of LOS/NLOS condition. </w:t>
      </w:r>
    </w:p>
    <w:p w:rsidR="006F579D" w:rsidRDefault="00213A0E">
      <w:pPr>
        <w:tabs>
          <w:tab w:val="left" w:pos="800"/>
        </w:tabs>
        <w:rPr>
          <w:rFonts w:eastAsiaTheme="minorEastAsia"/>
          <w:szCs w:val="20"/>
          <w:lang w:eastAsia="zh-CN"/>
        </w:rPr>
      </w:pPr>
      <w:r>
        <w:rPr>
          <w:rFonts w:eastAsiaTheme="minorEastAsia"/>
          <w:szCs w:val="20"/>
          <w:lang w:eastAsia="zh-CN"/>
        </w:rPr>
        <w:t>Another desirable compatibility check is to minimize the impact to statistic characteristics of Tx-Rx channel model due to addition of Tx-Target-Rx path. We suggest following new steps in small-scale fading modeling:</w:t>
      </w:r>
    </w:p>
    <w:p w:rsidR="006F579D" w:rsidRDefault="00213A0E">
      <w:pPr>
        <w:numPr>
          <w:ilvl w:val="0"/>
          <w:numId w:val="10"/>
        </w:numPr>
        <w:tabs>
          <w:tab w:val="clear" w:pos="420"/>
          <w:tab w:val="left" w:pos="800"/>
        </w:tabs>
        <w:ind w:left="800"/>
        <w:rPr>
          <w:rFonts w:eastAsiaTheme="minorEastAsia"/>
          <w:szCs w:val="20"/>
          <w:lang w:eastAsia="zh-CN"/>
        </w:rPr>
      </w:pPr>
      <w:r>
        <w:rPr>
          <w:rFonts w:eastAsiaTheme="minorEastAsia"/>
          <w:szCs w:val="20"/>
          <w:lang w:eastAsia="zh-CN"/>
        </w:rPr>
        <w:t xml:space="preserve">Once a sensing cluster on the Tx-Target-Rx path is added to existing statistic channel clusters between Tx and Rx that are generated according to TR38.901, the sensing cluster replaces a statistic cluster that is “statistically closest in time” to the added sensing cluster. </w:t>
      </w:r>
    </w:p>
    <w:p w:rsidR="006F579D" w:rsidRDefault="00213A0E">
      <w:pPr>
        <w:numPr>
          <w:ilvl w:val="0"/>
          <w:numId w:val="10"/>
        </w:numPr>
        <w:tabs>
          <w:tab w:val="clear" w:pos="420"/>
          <w:tab w:val="left" w:pos="800"/>
        </w:tabs>
        <w:ind w:left="800"/>
        <w:rPr>
          <w:rFonts w:eastAsiaTheme="minorEastAsia"/>
          <w:szCs w:val="20"/>
          <w:lang w:eastAsia="zh-CN"/>
        </w:rPr>
      </w:pPr>
      <w:r>
        <w:rPr>
          <w:rFonts w:eastAsiaTheme="minorEastAsia"/>
          <w:szCs w:val="20"/>
          <w:lang w:eastAsia="zh-CN"/>
        </w:rPr>
        <w:t xml:space="preserve">The cluster power normalization is performed over all clusters, but without changing the powers for sensing cluster(s).     </w:t>
      </w:r>
    </w:p>
    <w:p w:rsidR="006F579D" w:rsidRDefault="00213A0E">
      <w:pPr>
        <w:pStyle w:val="BodyText"/>
        <w:rPr>
          <w:rFonts w:eastAsia="SimSun"/>
          <w:b/>
          <w:i/>
          <w:szCs w:val="20"/>
          <w:lang w:eastAsia="zh-CN"/>
        </w:rPr>
      </w:pPr>
      <w:r>
        <w:rPr>
          <w:rFonts w:eastAsia="SimSun" w:hint="eastAsia"/>
          <w:b/>
          <w:i/>
          <w:szCs w:val="20"/>
          <w:lang w:eastAsia="zh-CN"/>
        </w:rPr>
        <w:t>P</w:t>
      </w:r>
      <w:r>
        <w:rPr>
          <w:rFonts w:eastAsia="SimSun"/>
          <w:b/>
          <w:i/>
          <w:szCs w:val="20"/>
          <w:lang w:eastAsia="zh-CN"/>
        </w:rPr>
        <w:t xml:space="preserve">roposal 2 ISAC channel model holds compatibility between Tx-Target-Rx channel modeling (for sensing purpose) and Tx-Rx channel modeling (for communication purpose), including: </w:t>
      </w:r>
    </w:p>
    <w:p w:rsidR="006F579D" w:rsidRDefault="00213A0E">
      <w:pPr>
        <w:pStyle w:val="BodyText"/>
        <w:numPr>
          <w:ilvl w:val="0"/>
          <w:numId w:val="10"/>
        </w:numPr>
        <w:tabs>
          <w:tab w:val="clear" w:pos="420"/>
          <w:tab w:val="left" w:pos="800"/>
        </w:tabs>
        <w:ind w:left="800"/>
        <w:rPr>
          <w:rFonts w:eastAsia="SimSun"/>
          <w:b/>
          <w:i/>
          <w:szCs w:val="20"/>
          <w:lang w:eastAsia="zh-CN"/>
        </w:rPr>
      </w:pPr>
      <w:r>
        <w:rPr>
          <w:rFonts w:eastAsiaTheme="minorEastAsia"/>
          <w:b/>
          <w:i/>
          <w:szCs w:val="20"/>
          <w:lang w:eastAsia="zh-CN"/>
        </w:rPr>
        <w:t xml:space="preserve">The large-scale fading loss in </w:t>
      </w:r>
      <w:r>
        <w:rPr>
          <w:rFonts w:eastAsia="SimSun"/>
          <w:b/>
          <w:i/>
          <w:szCs w:val="20"/>
          <w:lang w:eastAsia="zh-CN"/>
        </w:rPr>
        <w:t xml:space="preserve">Tx-Target-Rx path modeling is always larger than that in Tx-Rx channel modeling. </w:t>
      </w:r>
    </w:p>
    <w:p w:rsidR="006F579D" w:rsidRDefault="00213A0E">
      <w:pPr>
        <w:pStyle w:val="BodyText"/>
        <w:numPr>
          <w:ilvl w:val="0"/>
          <w:numId w:val="10"/>
        </w:numPr>
        <w:tabs>
          <w:tab w:val="clear" w:pos="420"/>
          <w:tab w:val="left" w:pos="800"/>
        </w:tabs>
        <w:ind w:left="800"/>
        <w:rPr>
          <w:rFonts w:eastAsia="SimSun"/>
          <w:b/>
          <w:i/>
          <w:szCs w:val="20"/>
          <w:lang w:eastAsia="zh-CN"/>
        </w:rPr>
      </w:pPr>
      <w:r>
        <w:rPr>
          <w:rFonts w:eastAsiaTheme="minorEastAsia"/>
          <w:b/>
          <w:i/>
          <w:szCs w:val="20"/>
          <w:lang w:eastAsia="zh-CN"/>
        </w:rPr>
        <w:t xml:space="preserve">A sensing cluster on the Tx-Target-Rx path replaces an existing statistic cluster in Tx-Rx channel model that is “statistically closest in time” to the replacing sensing cluster. </w:t>
      </w:r>
    </w:p>
    <w:p w:rsidR="006F579D" w:rsidRDefault="00213A0E">
      <w:pPr>
        <w:pStyle w:val="BodyText"/>
        <w:numPr>
          <w:ilvl w:val="0"/>
          <w:numId w:val="10"/>
        </w:numPr>
        <w:tabs>
          <w:tab w:val="clear" w:pos="420"/>
          <w:tab w:val="left" w:pos="800"/>
        </w:tabs>
        <w:ind w:left="800"/>
        <w:rPr>
          <w:rFonts w:eastAsia="SimSun"/>
          <w:b/>
          <w:i/>
          <w:szCs w:val="20"/>
          <w:lang w:eastAsia="zh-CN"/>
        </w:rPr>
      </w:pPr>
      <w:r>
        <w:rPr>
          <w:rFonts w:eastAsiaTheme="minorEastAsia"/>
          <w:b/>
          <w:i/>
          <w:szCs w:val="20"/>
          <w:lang w:eastAsia="zh-CN"/>
        </w:rPr>
        <w:t>The cluster power normalization is performed over all channel clusters in Tx-Rx channel model, without changing the powers on sensing cluster(s).</w:t>
      </w:r>
    </w:p>
    <w:p w:rsidR="006F579D" w:rsidRDefault="00213A0E">
      <w:pPr>
        <w:tabs>
          <w:tab w:val="left" w:pos="800"/>
        </w:tabs>
        <w:rPr>
          <w:rFonts w:eastAsiaTheme="minorEastAsia"/>
          <w:szCs w:val="20"/>
          <w:lang w:eastAsia="zh-CN"/>
        </w:rPr>
      </w:pPr>
      <w:r>
        <w:rPr>
          <w:rFonts w:eastAsiaTheme="minorEastAsia"/>
          <w:szCs w:val="20"/>
          <w:lang w:eastAsia="zh-CN"/>
        </w:rPr>
        <w:t xml:space="preserve">An example of TR38.901 TP is given in Annex A to reflect above new steps. </w:t>
      </w:r>
    </w:p>
    <w:p w:rsidR="006F579D" w:rsidRDefault="00213A0E">
      <w:pPr>
        <w:pStyle w:val="BodyText"/>
        <w:rPr>
          <w:rFonts w:eastAsia="SimSun"/>
          <w:b/>
          <w:i/>
          <w:sz w:val="24"/>
          <w:u w:val="single"/>
          <w:lang w:eastAsia="zh-CN"/>
        </w:rPr>
      </w:pPr>
      <w:r>
        <w:rPr>
          <w:rFonts w:eastAsia="SimSun"/>
          <w:b/>
          <w:i/>
          <w:sz w:val="24"/>
          <w:u w:val="single"/>
          <w:lang w:eastAsia="zh-CN"/>
        </w:rPr>
        <w:t>Pathloss for Tx-target-Rx propagation path</w:t>
      </w:r>
    </w:p>
    <w:p w:rsidR="006F579D" w:rsidRDefault="00213A0E">
      <w:pPr>
        <w:pStyle w:val="BodyText"/>
        <w:rPr>
          <w:rFonts w:eastAsia="SimSun"/>
          <w:bCs/>
          <w:iCs/>
          <w:lang w:eastAsia="zh-CN"/>
        </w:rPr>
      </w:pPr>
      <w:r>
        <w:rPr>
          <w:rFonts w:eastAsia="SimSun"/>
          <w:bCs/>
          <w:iCs/>
          <w:lang w:eastAsia="zh-CN"/>
        </w:rPr>
        <w:t xml:space="preserve">Following up radar theorem, the pathloss of Tx-Target-Rx path can be formulated as following in unit of dB: </w:t>
      </w:r>
    </w:p>
    <w:p w:rsidR="006F579D" w:rsidRDefault="00D16DB6">
      <w:pPr>
        <w:pStyle w:val="BodyText"/>
        <w:rPr>
          <w:rFonts w:eastAsia="SimSun"/>
          <w:bCs/>
          <w:iCs/>
          <w:lang w:eastAsia="zh-CN"/>
        </w:rPr>
      </w:pPr>
      <m:oMathPara>
        <m:oMath>
          <m:sSub>
            <m:sSubPr>
              <m:ctrlPr>
                <w:rPr>
                  <w:rFonts w:ascii="Cambria Math" w:eastAsia="SimSun" w:hAnsi="Cambria Math"/>
                  <w:bCs/>
                  <w:i/>
                  <w:iCs/>
                  <w:lang w:eastAsia="zh-CN"/>
                </w:rPr>
              </m:ctrlPr>
            </m:sSubPr>
            <m:e>
              <m:r>
                <w:rPr>
                  <w:rFonts w:ascii="Cambria Math" w:eastAsia="SimSun" w:hAnsi="Cambria Math"/>
                  <w:lang w:eastAsia="zh-CN"/>
                </w:rPr>
                <m:t>PL</m:t>
              </m:r>
            </m:e>
            <m:sub>
              <m:r>
                <w:rPr>
                  <w:rFonts w:ascii="Cambria Math" w:eastAsia="SimSun" w:hAnsi="Cambria Math"/>
                  <w:lang w:eastAsia="zh-CN"/>
                </w:rPr>
                <m:t>s</m:t>
              </m:r>
            </m:sub>
          </m:sSub>
          <m:d>
            <m:dPr>
              <m:ctrlPr>
                <w:rPr>
                  <w:rFonts w:ascii="Cambria Math" w:eastAsia="SimSun" w:hAnsi="Cambria Math"/>
                  <w:bCs/>
                  <w:i/>
                  <w:iCs/>
                  <w:lang w:eastAsia="zh-CN"/>
                </w:rPr>
              </m:ctrlPr>
            </m:dPr>
            <m:e>
              <m:sSub>
                <m:sSubPr>
                  <m:ctrlPr>
                    <w:rPr>
                      <w:rFonts w:ascii="Cambria Math" w:eastAsia="SimSun" w:hAnsi="Cambria Math"/>
                      <w:bCs/>
                      <w:i/>
                      <w:iCs/>
                      <w:lang w:eastAsia="zh-CN"/>
                    </w:rPr>
                  </m:ctrlPr>
                </m:sSubPr>
                <m:e>
                  <m:r>
                    <w:rPr>
                      <w:rFonts w:ascii="Cambria Math" w:eastAsia="SimSun" w:hAnsi="Cambria Math"/>
                      <w:lang w:eastAsia="zh-CN"/>
                    </w:rPr>
                    <m:t>d</m:t>
                  </m:r>
                </m:e>
                <m:sub>
                  <m:r>
                    <w:rPr>
                      <w:rFonts w:ascii="Cambria Math" w:eastAsia="SimSun" w:hAnsi="Cambria Math"/>
                      <w:lang w:eastAsia="zh-CN"/>
                    </w:rPr>
                    <m:t>1</m:t>
                  </m:r>
                </m:sub>
              </m:sSub>
              <m:r>
                <w:rPr>
                  <w:rFonts w:ascii="Cambria Math" w:eastAsia="SimSun" w:hAnsi="Cambria Math"/>
                  <w:lang w:eastAsia="zh-CN"/>
                </w:rPr>
                <m:t>,</m:t>
              </m:r>
              <m:sSub>
                <m:sSubPr>
                  <m:ctrlPr>
                    <w:rPr>
                      <w:rFonts w:ascii="Cambria Math" w:eastAsia="SimSun" w:hAnsi="Cambria Math"/>
                      <w:bCs/>
                      <w:i/>
                      <w:iCs/>
                      <w:lang w:eastAsia="zh-CN"/>
                    </w:rPr>
                  </m:ctrlPr>
                </m:sSubPr>
                <m:e>
                  <m:r>
                    <w:rPr>
                      <w:rFonts w:ascii="Cambria Math" w:eastAsia="SimSun" w:hAnsi="Cambria Math"/>
                      <w:lang w:eastAsia="zh-CN"/>
                    </w:rPr>
                    <m:t>d</m:t>
                  </m:r>
                </m:e>
                <m:sub>
                  <m:r>
                    <w:rPr>
                      <w:rFonts w:ascii="Cambria Math" w:eastAsia="SimSun" w:hAnsi="Cambria Math"/>
                      <w:lang w:eastAsia="zh-CN"/>
                    </w:rPr>
                    <m:t>2</m:t>
                  </m:r>
                </m:sub>
              </m:sSub>
            </m:e>
          </m:d>
          <m:r>
            <w:rPr>
              <w:rFonts w:ascii="Cambria Math" w:eastAsia="SimSun" w:hAnsi="Cambria Math"/>
              <w:lang w:eastAsia="zh-CN"/>
            </w:rPr>
            <m:t>=PL</m:t>
          </m:r>
          <m:d>
            <m:dPr>
              <m:ctrlPr>
                <w:rPr>
                  <w:rFonts w:ascii="Cambria Math" w:eastAsia="SimSun" w:hAnsi="Cambria Math"/>
                  <w:bCs/>
                  <w:i/>
                  <w:iCs/>
                  <w:lang w:eastAsia="zh-CN"/>
                </w:rPr>
              </m:ctrlPr>
            </m:dPr>
            <m:e>
              <m:sSub>
                <m:sSubPr>
                  <m:ctrlPr>
                    <w:rPr>
                      <w:rFonts w:ascii="Cambria Math" w:eastAsia="SimSun" w:hAnsi="Cambria Math"/>
                      <w:bCs/>
                      <w:i/>
                      <w:iCs/>
                      <w:lang w:eastAsia="zh-CN"/>
                    </w:rPr>
                  </m:ctrlPr>
                </m:sSubPr>
                <m:e>
                  <m:r>
                    <w:rPr>
                      <w:rFonts w:ascii="Cambria Math" w:eastAsia="SimSun" w:hAnsi="Cambria Math"/>
                      <w:lang w:eastAsia="zh-CN"/>
                    </w:rPr>
                    <m:t>d</m:t>
                  </m:r>
                </m:e>
                <m:sub>
                  <m:r>
                    <w:rPr>
                      <w:rFonts w:ascii="Cambria Math" w:eastAsia="SimSun" w:hAnsi="Cambria Math"/>
                      <w:lang w:eastAsia="zh-CN"/>
                    </w:rPr>
                    <m:t>1</m:t>
                  </m:r>
                </m:sub>
              </m:sSub>
            </m:e>
          </m:d>
          <m:r>
            <w:rPr>
              <w:rFonts w:ascii="Cambria Math" w:eastAsia="SimSun" w:hAnsi="Cambria Math"/>
              <w:lang w:eastAsia="zh-CN"/>
            </w:rPr>
            <m:t>+PL</m:t>
          </m:r>
          <m:d>
            <m:dPr>
              <m:ctrlPr>
                <w:rPr>
                  <w:rFonts w:ascii="Cambria Math" w:eastAsia="SimSun" w:hAnsi="Cambria Math"/>
                  <w:bCs/>
                  <w:i/>
                  <w:iCs/>
                  <w:lang w:eastAsia="zh-CN"/>
                </w:rPr>
              </m:ctrlPr>
            </m:dPr>
            <m:e>
              <m:sSub>
                <m:sSubPr>
                  <m:ctrlPr>
                    <w:rPr>
                      <w:rFonts w:ascii="Cambria Math" w:eastAsia="SimSun" w:hAnsi="Cambria Math"/>
                      <w:bCs/>
                      <w:i/>
                      <w:iCs/>
                      <w:lang w:eastAsia="zh-CN"/>
                    </w:rPr>
                  </m:ctrlPr>
                </m:sSubPr>
                <m:e>
                  <m:r>
                    <w:rPr>
                      <w:rFonts w:ascii="Cambria Math" w:eastAsia="SimSun" w:hAnsi="Cambria Math"/>
                      <w:lang w:eastAsia="zh-CN"/>
                    </w:rPr>
                    <m:t>d</m:t>
                  </m:r>
                </m:e>
                <m:sub>
                  <m:r>
                    <w:rPr>
                      <w:rFonts w:ascii="Cambria Math" w:eastAsia="SimSun" w:hAnsi="Cambria Math"/>
                      <w:lang w:eastAsia="zh-CN"/>
                    </w:rPr>
                    <m:t>2</m:t>
                  </m:r>
                </m:sub>
              </m:sSub>
            </m:e>
          </m:d>
          <m:r>
            <w:rPr>
              <w:rFonts w:ascii="Cambria Math" w:eastAsia="SimSun" w:hAnsi="Cambria Math"/>
              <w:lang w:eastAsia="zh-CN"/>
            </w:rPr>
            <m:t>+10</m:t>
          </m:r>
          <m:func>
            <m:funcPr>
              <m:ctrlPr>
                <w:rPr>
                  <w:rFonts w:ascii="Cambria Math" w:eastAsia="SimSun" w:hAnsi="Cambria Math"/>
                  <w:bCs/>
                  <w:i/>
                  <w:iCs/>
                  <w:lang w:eastAsia="zh-CN"/>
                </w:rPr>
              </m:ctrlPr>
            </m:funcPr>
            <m:fName>
              <m:sSub>
                <m:sSubPr>
                  <m:ctrlPr>
                    <w:rPr>
                      <w:rFonts w:ascii="Cambria Math" w:eastAsia="SimSun" w:hAnsi="Cambria Math"/>
                      <w:bCs/>
                      <w:i/>
                      <w:iCs/>
                      <w:lang w:eastAsia="zh-CN"/>
                    </w:rPr>
                  </m:ctrlPr>
                </m:sSubPr>
                <m:e>
                  <m:r>
                    <m:rPr>
                      <m:sty m:val="p"/>
                    </m:rPr>
                    <w:rPr>
                      <w:rFonts w:ascii="Cambria Math" w:eastAsia="SimSun" w:hAnsi="Cambria Math"/>
                    </w:rPr>
                    <m:t>log</m:t>
                  </m:r>
                </m:e>
                <m:sub>
                  <m:r>
                    <w:rPr>
                      <w:rFonts w:ascii="Cambria Math" w:eastAsia="SimSun" w:hAnsi="Cambria Math"/>
                      <w:lang w:eastAsia="zh-CN"/>
                    </w:rPr>
                    <m:t>10</m:t>
                  </m:r>
                </m:sub>
              </m:sSub>
            </m:fName>
            <m:e>
              <m:d>
                <m:dPr>
                  <m:ctrlPr>
                    <w:rPr>
                      <w:rFonts w:ascii="Cambria Math" w:eastAsia="SimSun" w:hAnsi="Cambria Math"/>
                      <w:bCs/>
                      <w:i/>
                      <w:iCs/>
                      <w:lang w:eastAsia="zh-CN"/>
                    </w:rPr>
                  </m:ctrlPr>
                </m:dPr>
                <m:e>
                  <m:f>
                    <m:fPr>
                      <m:ctrlPr>
                        <w:rPr>
                          <w:rFonts w:ascii="Cambria Math" w:eastAsia="SimSun" w:hAnsi="Cambria Math"/>
                          <w:bCs/>
                          <w:i/>
                          <w:iCs/>
                          <w:lang w:eastAsia="zh-CN"/>
                        </w:rPr>
                      </m:ctrlPr>
                    </m:fPr>
                    <m:num>
                      <m:sSup>
                        <m:sSupPr>
                          <m:ctrlPr>
                            <w:rPr>
                              <w:rFonts w:ascii="Cambria Math" w:eastAsia="SimSun" w:hAnsi="Cambria Math"/>
                              <w:bCs/>
                              <w:i/>
                              <w:iCs/>
                              <w:lang w:eastAsia="zh-CN"/>
                            </w:rPr>
                          </m:ctrlPr>
                        </m:sSupPr>
                        <m:e>
                          <m:r>
                            <w:rPr>
                              <w:rFonts w:ascii="Cambria Math" w:eastAsia="SimSun" w:hAnsi="Cambria Math"/>
                              <w:lang w:eastAsia="zh-CN"/>
                            </w:rPr>
                            <m:t>λ</m:t>
                          </m:r>
                        </m:e>
                        <m:sup>
                          <m:r>
                            <w:rPr>
                              <w:rFonts w:ascii="Cambria Math" w:eastAsia="SimSun" w:hAnsi="Cambria Math"/>
                              <w:lang w:eastAsia="zh-CN"/>
                            </w:rPr>
                            <m:t>2</m:t>
                          </m:r>
                        </m:sup>
                      </m:sSup>
                    </m:num>
                    <m:den>
                      <m:r>
                        <w:rPr>
                          <w:rFonts w:ascii="Cambria Math" w:eastAsia="SimSun" w:hAnsi="Cambria Math"/>
                          <w:lang w:eastAsia="zh-CN"/>
                        </w:rPr>
                        <m:t>4π</m:t>
                      </m:r>
                      <m:sSub>
                        <m:sSubPr>
                          <m:ctrlPr>
                            <w:rPr>
                              <w:rFonts w:ascii="Cambria Math" w:eastAsia="SimSun" w:hAnsi="Cambria Math"/>
                              <w:bCs/>
                              <w:i/>
                              <w:iCs/>
                              <w:lang w:eastAsia="zh-CN"/>
                            </w:rPr>
                          </m:ctrlPr>
                        </m:sSubPr>
                        <m:e>
                          <m:r>
                            <w:rPr>
                              <w:rFonts w:ascii="Cambria Math" w:eastAsia="SimSun" w:hAnsi="Cambria Math"/>
                              <w:lang w:eastAsia="zh-CN"/>
                            </w:rPr>
                            <m:t>σ</m:t>
                          </m:r>
                        </m:e>
                        <m:sub>
                          <m:r>
                            <w:rPr>
                              <w:rFonts w:ascii="Cambria Math" w:eastAsia="SimSun" w:hAnsi="Cambria Math"/>
                              <w:lang w:eastAsia="zh-CN"/>
                            </w:rPr>
                            <m:t>RCS</m:t>
                          </m:r>
                        </m:sub>
                      </m:sSub>
                    </m:den>
                  </m:f>
                </m:e>
              </m:d>
            </m:e>
          </m:func>
        </m:oMath>
      </m:oMathPara>
    </w:p>
    <w:p w:rsidR="006F579D" w:rsidRDefault="00213A0E">
      <w:pPr>
        <w:pStyle w:val="BodyText"/>
        <w:rPr>
          <w:rFonts w:eastAsia="SimSun"/>
          <w:lang w:eastAsia="zh-CN"/>
        </w:rPr>
      </w:pPr>
      <w:r>
        <w:rPr>
          <w:rFonts w:eastAsia="SimSun"/>
          <w:lang w:eastAsia="zh-CN"/>
        </w:rPr>
        <w:t xml:space="preserve">where </w:t>
      </w:r>
      <w:r>
        <w:rPr>
          <w:rFonts w:ascii="Arial" w:eastAsia="SimSun" w:hAnsi="Arial" w:cs="Arial"/>
          <w:lang w:eastAsia="zh-CN"/>
        </w:rPr>
        <w:t>λ</w:t>
      </w:r>
      <w:r>
        <w:rPr>
          <w:rFonts w:eastAsia="SimSun"/>
          <w:lang w:eastAsia="zh-CN"/>
        </w:rPr>
        <w:t xml:space="preserve"> is the wavelength, </w:t>
      </w:r>
      <m:oMath>
        <m:sSub>
          <m:sSubPr>
            <m:ctrlPr>
              <w:rPr>
                <w:rFonts w:ascii="Cambria Math" w:eastAsia="SimSun" w:hAnsi="Cambria Math"/>
                <w:bCs/>
                <w:i/>
                <w:iCs/>
                <w:lang w:eastAsia="zh-CN"/>
              </w:rPr>
            </m:ctrlPr>
          </m:sSubPr>
          <m:e>
            <m:r>
              <w:rPr>
                <w:rFonts w:ascii="Cambria Math" w:eastAsia="SimSun" w:hAnsi="Cambria Math"/>
                <w:lang w:eastAsia="zh-CN"/>
              </w:rPr>
              <m:t>σ</m:t>
            </m:r>
          </m:e>
          <m:sub>
            <m:r>
              <w:rPr>
                <w:rFonts w:ascii="Cambria Math" w:eastAsia="SimSun" w:hAnsi="Cambria Math"/>
                <w:lang w:eastAsia="zh-CN"/>
              </w:rPr>
              <m:t>RCS</m:t>
            </m:r>
          </m:sub>
        </m:sSub>
      </m:oMath>
      <w:r>
        <w:rPr>
          <w:rFonts w:eastAsia="SimSun"/>
          <w:bCs/>
          <w:iCs/>
          <w:lang w:eastAsia="zh-CN"/>
        </w:rPr>
        <w:t xml:space="preserve"> is the effective RCS size of the target, {</w:t>
      </w:r>
      <m:oMath>
        <m:sSub>
          <m:sSubPr>
            <m:ctrlPr>
              <w:rPr>
                <w:rFonts w:ascii="Cambria Math" w:eastAsia="SimSun" w:hAnsi="Cambria Math"/>
                <w:bCs/>
                <w:i/>
                <w:iCs/>
                <w:lang w:eastAsia="zh-CN"/>
              </w:rPr>
            </m:ctrlPr>
          </m:sSubPr>
          <m:e>
            <m:r>
              <w:rPr>
                <w:rFonts w:ascii="Cambria Math" w:eastAsia="SimSun" w:hAnsi="Cambria Math"/>
                <w:lang w:eastAsia="zh-CN"/>
              </w:rPr>
              <m:t>d</m:t>
            </m:r>
          </m:e>
          <m:sub>
            <m:r>
              <w:rPr>
                <w:rFonts w:ascii="Cambria Math" w:eastAsia="SimSun" w:hAnsi="Cambria Math"/>
                <w:lang w:eastAsia="zh-CN"/>
              </w:rPr>
              <m:t>1</m:t>
            </m:r>
          </m:sub>
        </m:sSub>
        <m:r>
          <w:rPr>
            <w:rFonts w:ascii="Cambria Math" w:eastAsia="SimSun" w:hAnsi="Cambria Math"/>
            <w:lang w:eastAsia="zh-CN"/>
          </w:rPr>
          <m:t>,</m:t>
        </m:r>
        <m:sSub>
          <m:sSubPr>
            <m:ctrlPr>
              <w:rPr>
                <w:rFonts w:ascii="Cambria Math" w:eastAsia="SimSun" w:hAnsi="Cambria Math"/>
                <w:bCs/>
                <w:i/>
                <w:iCs/>
                <w:lang w:eastAsia="zh-CN"/>
              </w:rPr>
            </m:ctrlPr>
          </m:sSubPr>
          <m:e>
            <m:r>
              <w:rPr>
                <w:rFonts w:ascii="Cambria Math" w:eastAsia="SimSun" w:hAnsi="Cambria Math"/>
                <w:lang w:eastAsia="zh-CN"/>
              </w:rPr>
              <m:t>d</m:t>
            </m:r>
          </m:e>
          <m:sub>
            <m:r>
              <w:rPr>
                <w:rFonts w:ascii="Cambria Math" w:eastAsia="SimSun" w:hAnsi="Cambria Math"/>
                <w:lang w:eastAsia="zh-CN"/>
              </w:rPr>
              <m:t>2</m:t>
            </m:r>
          </m:sub>
        </m:sSub>
      </m:oMath>
      <w:r>
        <w:rPr>
          <w:rFonts w:eastAsia="SimSun"/>
          <w:bCs/>
          <w:iCs/>
          <w:lang w:eastAsia="zh-CN"/>
        </w:rPr>
        <w:t xml:space="preserve">} are all given in </w:t>
      </w:r>
      <w:r w:rsidR="00D16DB6">
        <w:rPr>
          <w:rFonts w:eastAsia="SimSun"/>
          <w:bCs/>
          <w:iCs/>
          <w:lang w:eastAsia="zh-CN"/>
        </w:rPr>
        <w:fldChar w:fldCharType="begin"/>
      </w:r>
      <w:r>
        <w:rPr>
          <w:rFonts w:eastAsia="SimSun"/>
          <w:bCs/>
          <w:iCs/>
          <w:lang w:eastAsia="zh-CN"/>
        </w:rPr>
        <w:instrText xml:space="preserve"> REF _Ref745458913 \h </w:instrText>
      </w:r>
      <w:r w:rsidR="00D16DB6">
        <w:rPr>
          <w:rFonts w:eastAsia="SimSun"/>
          <w:bCs/>
          <w:iCs/>
          <w:lang w:eastAsia="zh-CN"/>
        </w:rPr>
      </w:r>
      <w:r w:rsidR="00D16DB6">
        <w:rPr>
          <w:rFonts w:eastAsia="SimSun"/>
          <w:bCs/>
          <w:iCs/>
          <w:lang w:eastAsia="zh-CN"/>
        </w:rPr>
        <w:fldChar w:fldCharType="separate"/>
      </w:r>
      <w:r>
        <w:t>Figure 2</w:t>
      </w:r>
      <w:r w:rsidR="00D16DB6">
        <w:rPr>
          <w:rFonts w:eastAsia="SimSun"/>
          <w:bCs/>
          <w:iCs/>
          <w:lang w:eastAsia="zh-CN"/>
        </w:rPr>
        <w:fldChar w:fldCharType="end"/>
      </w:r>
      <w:r>
        <w:rPr>
          <w:rFonts w:eastAsia="SimSun"/>
          <w:bCs/>
          <w:iCs/>
          <w:lang w:eastAsia="zh-CN"/>
        </w:rPr>
        <w:t xml:space="preserve">. </w:t>
      </w:r>
      <w:r>
        <w:rPr>
          <w:rFonts w:eastAsia="SimSun"/>
          <w:i/>
          <w:lang w:eastAsia="zh-CN"/>
        </w:rPr>
        <w:t>PL(d</w:t>
      </w:r>
      <w:r>
        <w:rPr>
          <w:rFonts w:eastAsia="SimSun"/>
          <w:i/>
          <w:vertAlign w:val="subscript"/>
          <w:lang w:eastAsia="zh-CN"/>
        </w:rPr>
        <w:t>1</w:t>
      </w:r>
      <w:r>
        <w:rPr>
          <w:rFonts w:eastAsia="SimSun"/>
          <w:i/>
          <w:lang w:eastAsia="zh-CN"/>
        </w:rPr>
        <w:t>)</w:t>
      </w:r>
      <w:r>
        <w:rPr>
          <w:rFonts w:eastAsia="SimSun"/>
          <w:lang w:eastAsia="zh-CN"/>
        </w:rPr>
        <w:t xml:space="preserve"> and </w:t>
      </w:r>
      <w:r>
        <w:rPr>
          <w:rFonts w:eastAsia="SimSun"/>
          <w:i/>
          <w:lang w:eastAsia="zh-CN"/>
        </w:rPr>
        <w:t>PL(d</w:t>
      </w:r>
      <w:r>
        <w:rPr>
          <w:rFonts w:eastAsia="SimSun"/>
          <w:i/>
          <w:vertAlign w:val="subscript"/>
          <w:lang w:eastAsia="zh-CN"/>
        </w:rPr>
        <w:t>2</w:t>
      </w:r>
      <w:r>
        <w:rPr>
          <w:rFonts w:eastAsia="SimSun"/>
          <w:i/>
          <w:lang w:eastAsia="zh-CN"/>
        </w:rPr>
        <w:t>)</w:t>
      </w:r>
      <w:r>
        <w:rPr>
          <w:rFonts w:eastAsia="SimSun"/>
          <w:lang w:eastAsia="zh-CN"/>
        </w:rPr>
        <w:t xml:space="preserve"> represent the pathloss for Tx-Target and pathloss for Target-Rx, respectively. Both Tx-Target and Target-Rx are usually considered to have free-space propagation in radar theorem, but deserve a study whether/how to be modeled in a channel condition other than free-space for ISAC. </w:t>
      </w:r>
    </w:p>
    <w:p w:rsidR="006F579D" w:rsidRDefault="00213A0E">
      <w:pPr>
        <w:pStyle w:val="Caption"/>
        <w:spacing w:line="240" w:lineRule="auto"/>
        <w:jc w:val="center"/>
        <w:rPr>
          <w:rFonts w:eastAsia="SimSun"/>
          <w:lang w:eastAsia="zh-CN"/>
        </w:rPr>
      </w:pPr>
      <w:bookmarkStart w:id="4" w:name="_Ref157894374"/>
      <w:r>
        <w:t xml:space="preserve">Table </w:t>
      </w:r>
      <w:r w:rsidR="00D16DB6">
        <w:fldChar w:fldCharType="begin"/>
      </w:r>
      <w:r>
        <w:instrText xml:space="preserve"> SEQ Table \* ARABIC </w:instrText>
      </w:r>
      <w:r w:rsidR="00D16DB6">
        <w:fldChar w:fldCharType="separate"/>
      </w:r>
      <w:r>
        <w:t>1</w:t>
      </w:r>
      <w:r w:rsidR="00D16DB6">
        <w:fldChar w:fldCharType="end"/>
      </w:r>
      <w:bookmarkEnd w:id="4"/>
      <w:r>
        <w:t xml:space="preserve"> Typical RCS values</w:t>
      </w:r>
    </w:p>
    <w:tbl>
      <w:tblPr>
        <w:tblStyle w:val="TableGrid"/>
        <w:tblW w:w="0" w:type="auto"/>
        <w:jc w:val="center"/>
        <w:tblLook w:val="04A0"/>
      </w:tblPr>
      <w:tblGrid>
        <w:gridCol w:w="1499"/>
        <w:gridCol w:w="1359"/>
      </w:tblGrid>
      <w:tr w:rsidR="006F579D">
        <w:trPr>
          <w:jc w:val="center"/>
        </w:trPr>
        <w:tc>
          <w:tcPr>
            <w:tcW w:w="0" w:type="auto"/>
          </w:tcPr>
          <w:p w:rsidR="006F579D" w:rsidRDefault="00213A0E">
            <w:pPr>
              <w:pStyle w:val="BodyText"/>
              <w:spacing w:before="60" w:after="60" w:line="240" w:lineRule="auto"/>
              <w:jc w:val="center"/>
              <w:rPr>
                <w:rFonts w:eastAsia="SimSun"/>
                <w:lang w:eastAsia="zh-CN"/>
              </w:rPr>
            </w:pPr>
            <w:r>
              <w:rPr>
                <w:rFonts w:eastAsia="SimSun"/>
                <w:lang w:eastAsia="zh-CN"/>
              </w:rPr>
              <w:t>Detection target</w:t>
            </w:r>
          </w:p>
        </w:tc>
        <w:tc>
          <w:tcPr>
            <w:tcW w:w="0" w:type="auto"/>
          </w:tcPr>
          <w:p w:rsidR="006F579D" w:rsidRDefault="00213A0E">
            <w:pPr>
              <w:pStyle w:val="BodyText"/>
              <w:spacing w:before="60" w:after="60" w:line="240" w:lineRule="auto"/>
              <w:jc w:val="center"/>
              <w:rPr>
                <w:rFonts w:eastAsia="SimSun"/>
                <w:lang w:eastAsia="zh-CN"/>
              </w:rPr>
            </w:pPr>
            <w:r>
              <w:rPr>
                <w:rFonts w:eastAsia="SimSun"/>
                <w:lang w:eastAsia="zh-CN"/>
              </w:rPr>
              <w:t>RCS size (m</w:t>
            </w:r>
            <w:r>
              <w:rPr>
                <w:rFonts w:eastAsia="SimSun"/>
                <w:vertAlign w:val="superscript"/>
                <w:lang w:eastAsia="zh-CN"/>
              </w:rPr>
              <w:t>2</w:t>
            </w:r>
            <w:r>
              <w:rPr>
                <w:rFonts w:eastAsia="SimSun"/>
                <w:lang w:eastAsia="zh-CN"/>
              </w:rPr>
              <w:t>)</w:t>
            </w:r>
          </w:p>
        </w:tc>
      </w:tr>
      <w:tr w:rsidR="006F579D">
        <w:trPr>
          <w:jc w:val="center"/>
        </w:trPr>
        <w:tc>
          <w:tcPr>
            <w:tcW w:w="0" w:type="auto"/>
          </w:tcPr>
          <w:p w:rsidR="006F579D" w:rsidRDefault="00213A0E">
            <w:pPr>
              <w:pStyle w:val="BodyText"/>
              <w:spacing w:before="60" w:after="60" w:line="240" w:lineRule="auto"/>
              <w:jc w:val="center"/>
              <w:rPr>
                <w:rFonts w:eastAsia="SimSun"/>
                <w:lang w:eastAsia="zh-CN"/>
              </w:rPr>
            </w:pPr>
            <w:r>
              <w:rPr>
                <w:rFonts w:eastAsia="SimSun"/>
                <w:lang w:eastAsia="zh-CN"/>
              </w:rPr>
              <w:t xml:space="preserve">Human </w:t>
            </w:r>
          </w:p>
        </w:tc>
        <w:tc>
          <w:tcPr>
            <w:tcW w:w="0" w:type="auto"/>
          </w:tcPr>
          <w:p w:rsidR="006F579D" w:rsidRDefault="00213A0E">
            <w:pPr>
              <w:pStyle w:val="BodyText"/>
              <w:spacing w:before="60" w:after="60" w:line="240" w:lineRule="auto"/>
              <w:jc w:val="center"/>
              <w:rPr>
                <w:rFonts w:eastAsia="SimSun"/>
                <w:lang w:eastAsia="zh-CN"/>
              </w:rPr>
            </w:pPr>
            <w:r>
              <w:rPr>
                <w:rFonts w:eastAsia="SimSun"/>
                <w:lang w:eastAsia="zh-CN"/>
              </w:rPr>
              <w:t>1</w:t>
            </w:r>
          </w:p>
        </w:tc>
      </w:tr>
      <w:tr w:rsidR="006F579D">
        <w:trPr>
          <w:jc w:val="center"/>
        </w:trPr>
        <w:tc>
          <w:tcPr>
            <w:tcW w:w="0" w:type="auto"/>
          </w:tcPr>
          <w:p w:rsidR="006F579D" w:rsidRDefault="00213A0E">
            <w:pPr>
              <w:pStyle w:val="BodyText"/>
              <w:spacing w:before="60" w:after="60" w:line="240" w:lineRule="auto"/>
              <w:jc w:val="center"/>
              <w:rPr>
                <w:rFonts w:eastAsia="SimSun"/>
                <w:lang w:eastAsia="zh-CN"/>
              </w:rPr>
            </w:pPr>
            <w:r>
              <w:rPr>
                <w:rFonts w:eastAsia="SimSun"/>
                <w:lang w:eastAsia="zh-CN"/>
              </w:rPr>
              <w:t>Automobile</w:t>
            </w:r>
          </w:p>
        </w:tc>
        <w:tc>
          <w:tcPr>
            <w:tcW w:w="0" w:type="auto"/>
          </w:tcPr>
          <w:p w:rsidR="006F579D" w:rsidRDefault="00213A0E">
            <w:pPr>
              <w:pStyle w:val="BodyText"/>
              <w:spacing w:before="60" w:after="60" w:line="240" w:lineRule="auto"/>
              <w:jc w:val="center"/>
              <w:rPr>
                <w:rFonts w:eastAsia="SimSun"/>
                <w:lang w:eastAsia="zh-CN"/>
              </w:rPr>
            </w:pPr>
            <w:r>
              <w:rPr>
                <w:rFonts w:eastAsia="SimSun"/>
                <w:lang w:eastAsia="zh-CN"/>
              </w:rPr>
              <w:t>10~100</w:t>
            </w:r>
          </w:p>
        </w:tc>
      </w:tr>
      <w:tr w:rsidR="006F579D">
        <w:trPr>
          <w:jc w:val="center"/>
        </w:trPr>
        <w:tc>
          <w:tcPr>
            <w:tcW w:w="0" w:type="auto"/>
          </w:tcPr>
          <w:p w:rsidR="006F579D" w:rsidRDefault="00213A0E">
            <w:pPr>
              <w:pStyle w:val="BodyText"/>
              <w:spacing w:before="60" w:after="60" w:line="240" w:lineRule="auto"/>
              <w:jc w:val="center"/>
              <w:rPr>
                <w:rFonts w:eastAsia="SimSun"/>
                <w:lang w:eastAsia="zh-CN"/>
              </w:rPr>
            </w:pPr>
            <w:r>
              <w:rPr>
                <w:rFonts w:eastAsia="SimSun"/>
                <w:lang w:eastAsia="zh-CN"/>
              </w:rPr>
              <w:t>UAV (small)</w:t>
            </w:r>
          </w:p>
        </w:tc>
        <w:tc>
          <w:tcPr>
            <w:tcW w:w="0" w:type="auto"/>
          </w:tcPr>
          <w:p w:rsidR="006F579D" w:rsidRDefault="00213A0E">
            <w:pPr>
              <w:pStyle w:val="BodyText"/>
              <w:spacing w:before="60" w:after="60" w:line="240" w:lineRule="auto"/>
              <w:jc w:val="center"/>
              <w:rPr>
                <w:rFonts w:eastAsia="SimSun"/>
                <w:lang w:eastAsia="zh-CN"/>
              </w:rPr>
            </w:pPr>
            <w:r>
              <w:rPr>
                <w:rFonts w:eastAsia="SimSun"/>
                <w:lang w:eastAsia="zh-CN"/>
              </w:rPr>
              <w:t>0.01</w:t>
            </w:r>
          </w:p>
        </w:tc>
      </w:tr>
      <w:tr w:rsidR="006F579D">
        <w:trPr>
          <w:jc w:val="center"/>
        </w:trPr>
        <w:tc>
          <w:tcPr>
            <w:tcW w:w="0" w:type="auto"/>
          </w:tcPr>
          <w:p w:rsidR="006F579D" w:rsidRDefault="00213A0E">
            <w:pPr>
              <w:pStyle w:val="BodyText"/>
              <w:spacing w:before="60" w:after="60" w:line="240" w:lineRule="auto"/>
              <w:jc w:val="center"/>
              <w:rPr>
                <w:rFonts w:eastAsia="SimSun"/>
                <w:lang w:eastAsia="zh-CN"/>
              </w:rPr>
            </w:pPr>
            <w:r>
              <w:rPr>
                <w:rFonts w:eastAsia="SimSun"/>
                <w:lang w:eastAsia="zh-CN"/>
              </w:rPr>
              <w:t>UAV (medium)</w:t>
            </w:r>
          </w:p>
        </w:tc>
        <w:tc>
          <w:tcPr>
            <w:tcW w:w="0" w:type="auto"/>
          </w:tcPr>
          <w:p w:rsidR="006F579D" w:rsidRDefault="00213A0E">
            <w:pPr>
              <w:pStyle w:val="BodyText"/>
              <w:spacing w:before="60" w:after="60" w:line="240" w:lineRule="auto"/>
              <w:jc w:val="center"/>
              <w:rPr>
                <w:rFonts w:eastAsia="SimSun"/>
                <w:lang w:eastAsia="zh-CN"/>
              </w:rPr>
            </w:pPr>
            <w:r>
              <w:rPr>
                <w:rFonts w:eastAsia="SimSun"/>
                <w:lang w:eastAsia="zh-CN"/>
              </w:rPr>
              <w:t>0.1</w:t>
            </w:r>
          </w:p>
        </w:tc>
      </w:tr>
    </w:tbl>
    <w:p w:rsidR="006F579D" w:rsidRDefault="006F579D">
      <w:pPr>
        <w:pStyle w:val="BodyText"/>
        <w:rPr>
          <w:rFonts w:eastAsia="SimSun"/>
          <w:lang w:eastAsia="zh-CN"/>
        </w:rPr>
      </w:pPr>
    </w:p>
    <w:p w:rsidR="006F579D" w:rsidRDefault="00213A0E">
      <w:pPr>
        <w:pStyle w:val="BodyText"/>
        <w:rPr>
          <w:rFonts w:eastAsia="SimSun"/>
          <w:lang w:eastAsia="zh-CN"/>
        </w:rPr>
      </w:pPr>
      <w:r>
        <w:rPr>
          <w:rFonts w:eastAsia="SimSun"/>
          <w:lang w:eastAsia="zh-CN"/>
        </w:rPr>
        <w:t xml:space="preserve">RCS size is a key factor in radar detection, and should play an important role in sensing as well. The RCS size of the target usually comes from the measurements, and there are already some well-assumed RCS for the typical detection targets, as listed in </w:t>
      </w:r>
      <w:r w:rsidR="00D16DB6">
        <w:rPr>
          <w:rFonts w:eastAsia="SimSun"/>
          <w:lang w:eastAsia="zh-CN"/>
        </w:rPr>
        <w:fldChar w:fldCharType="begin"/>
      </w:r>
      <w:r>
        <w:rPr>
          <w:rFonts w:eastAsia="SimSun"/>
          <w:lang w:eastAsia="zh-CN"/>
        </w:rPr>
        <w:instrText xml:space="preserve"> REF _Ref157894374 \h </w:instrText>
      </w:r>
      <w:r w:rsidR="00D16DB6">
        <w:rPr>
          <w:rFonts w:eastAsia="SimSun"/>
          <w:lang w:eastAsia="zh-CN"/>
        </w:rPr>
      </w:r>
      <w:r w:rsidR="00D16DB6">
        <w:rPr>
          <w:rFonts w:eastAsia="SimSun"/>
          <w:lang w:eastAsia="zh-CN"/>
        </w:rPr>
        <w:fldChar w:fldCharType="separate"/>
      </w:r>
      <w:r>
        <w:t>Table 1</w:t>
      </w:r>
      <w:r w:rsidR="00D16DB6">
        <w:rPr>
          <w:rFonts w:eastAsia="SimSun"/>
          <w:lang w:eastAsia="zh-CN"/>
        </w:rPr>
        <w:fldChar w:fldCharType="end"/>
      </w:r>
      <w:r>
        <w:rPr>
          <w:rFonts w:eastAsia="SimSun"/>
          <w:lang w:eastAsia="zh-CN"/>
        </w:rPr>
        <w:t xml:space="preserve">. Besides, for an accurate modeling, the RCS size is also modeled as frequency-dependent. </w:t>
      </w:r>
    </w:p>
    <w:p w:rsidR="006F579D" w:rsidRDefault="00213A0E">
      <w:pPr>
        <w:pStyle w:val="BodyText"/>
        <w:spacing w:line="240" w:lineRule="auto"/>
        <w:rPr>
          <w:rFonts w:eastAsia="SimSun"/>
          <w:b/>
          <w:i/>
          <w:lang w:eastAsia="zh-CN"/>
        </w:rPr>
      </w:pPr>
      <w:r>
        <w:rPr>
          <w:rFonts w:eastAsia="SimSun"/>
          <w:b/>
          <w:i/>
          <w:lang w:eastAsia="zh-CN"/>
        </w:rPr>
        <w:t xml:space="preserve">Proposal 3: The pathloss for Tx-Target-Rx propagation is formulated as </w:t>
      </w:r>
    </w:p>
    <w:p w:rsidR="006F579D" w:rsidRDefault="00D16DB6">
      <w:pPr>
        <w:pStyle w:val="BodyText"/>
        <w:spacing w:line="240" w:lineRule="auto"/>
        <w:rPr>
          <w:rFonts w:eastAsia="SimSun"/>
          <w:b/>
          <w:bCs/>
          <w:i/>
          <w:iCs/>
          <w:lang w:eastAsia="zh-CN"/>
        </w:rPr>
      </w:pPr>
      <m:oMathPara>
        <m:oMath>
          <m:sSub>
            <m:sSubPr>
              <m:ctrlPr>
                <w:rPr>
                  <w:rFonts w:ascii="Cambria Math" w:eastAsia="SimSun" w:hAnsi="Cambria Math"/>
                  <w:b/>
                  <w:bCs/>
                  <w:i/>
                  <w:iCs/>
                  <w:lang w:eastAsia="zh-CN"/>
                </w:rPr>
              </m:ctrlPr>
            </m:sSubPr>
            <m:e>
              <m:r>
                <m:rPr>
                  <m:sty m:val="bi"/>
                </m:rPr>
                <w:rPr>
                  <w:rFonts w:ascii="Cambria Math" w:eastAsia="SimSun" w:hAnsi="Cambria Math"/>
                  <w:lang w:eastAsia="zh-CN"/>
                </w:rPr>
                <m:t>PL</m:t>
              </m:r>
            </m:e>
            <m:sub>
              <m:r>
                <m:rPr>
                  <m:sty m:val="bi"/>
                </m:rPr>
                <w:rPr>
                  <w:rFonts w:ascii="Cambria Math" w:eastAsia="SimSun" w:hAnsi="Cambria Math"/>
                  <w:lang w:eastAsia="zh-CN"/>
                </w:rPr>
                <m:t>s</m:t>
              </m:r>
            </m:sub>
          </m:sSub>
          <m:d>
            <m:dPr>
              <m:ctrlPr>
                <w:rPr>
                  <w:rFonts w:ascii="Cambria Math" w:eastAsia="SimSun" w:hAnsi="Cambria Math"/>
                  <w:b/>
                  <w:bCs/>
                  <w:i/>
                  <w:iCs/>
                  <w:lang w:eastAsia="zh-CN"/>
                </w:rPr>
              </m:ctrlPr>
            </m:dPr>
            <m:e>
              <m:sSub>
                <m:sSubPr>
                  <m:ctrlPr>
                    <w:rPr>
                      <w:rFonts w:ascii="Cambria Math" w:eastAsia="SimSun" w:hAnsi="Cambria Math"/>
                      <w:b/>
                      <w:bCs/>
                      <w:i/>
                      <w:iCs/>
                      <w:lang w:eastAsia="zh-CN"/>
                    </w:rPr>
                  </m:ctrlPr>
                </m:sSubPr>
                <m:e>
                  <m:r>
                    <m:rPr>
                      <m:sty m:val="bi"/>
                    </m:rPr>
                    <w:rPr>
                      <w:rFonts w:ascii="Cambria Math" w:eastAsia="SimSun" w:hAnsi="Cambria Math"/>
                      <w:lang w:eastAsia="zh-CN"/>
                    </w:rPr>
                    <m:t>d</m:t>
                  </m:r>
                </m:e>
                <m:sub>
                  <m:r>
                    <m:rPr>
                      <m:sty m:val="bi"/>
                    </m:rPr>
                    <w:rPr>
                      <w:rFonts w:ascii="Cambria Math" w:eastAsia="SimSun"/>
                      <w:lang w:eastAsia="zh-CN"/>
                    </w:rPr>
                    <m:t>1</m:t>
                  </m:r>
                </m:sub>
              </m:sSub>
              <m:r>
                <m:rPr>
                  <m:sty m:val="bi"/>
                </m:rPr>
                <w:rPr>
                  <w:rFonts w:ascii="Cambria Math" w:eastAsia="SimSun"/>
                  <w:lang w:eastAsia="zh-CN"/>
                </w:rPr>
                <m:t>,</m:t>
              </m:r>
              <m:sSub>
                <m:sSubPr>
                  <m:ctrlPr>
                    <w:rPr>
                      <w:rFonts w:ascii="Cambria Math" w:eastAsia="SimSun" w:hAnsi="Cambria Math"/>
                      <w:b/>
                      <w:bCs/>
                      <w:i/>
                      <w:iCs/>
                      <w:lang w:eastAsia="zh-CN"/>
                    </w:rPr>
                  </m:ctrlPr>
                </m:sSubPr>
                <m:e>
                  <m:r>
                    <m:rPr>
                      <m:sty m:val="bi"/>
                    </m:rPr>
                    <w:rPr>
                      <w:rFonts w:ascii="Cambria Math" w:eastAsia="SimSun" w:hAnsi="Cambria Math"/>
                      <w:lang w:eastAsia="zh-CN"/>
                    </w:rPr>
                    <m:t>d</m:t>
                  </m:r>
                </m:e>
                <m:sub>
                  <m:r>
                    <m:rPr>
                      <m:sty m:val="bi"/>
                    </m:rPr>
                    <w:rPr>
                      <w:rFonts w:ascii="Cambria Math" w:eastAsia="SimSun"/>
                      <w:lang w:eastAsia="zh-CN"/>
                    </w:rPr>
                    <m:t>2</m:t>
                  </m:r>
                </m:sub>
              </m:sSub>
            </m:e>
          </m:d>
          <m:r>
            <m:rPr>
              <m:sty m:val="bi"/>
            </m:rPr>
            <w:rPr>
              <w:rFonts w:ascii="Cambria Math" w:eastAsia="SimSun"/>
              <w:lang w:eastAsia="zh-CN"/>
            </w:rPr>
            <m:t>=</m:t>
          </m:r>
          <m:r>
            <m:rPr>
              <m:sty m:val="bi"/>
            </m:rPr>
            <w:rPr>
              <w:rFonts w:ascii="Cambria Math" w:eastAsia="SimSun" w:hAnsi="Cambria Math"/>
              <w:lang w:eastAsia="zh-CN"/>
            </w:rPr>
            <m:t>PL</m:t>
          </m:r>
          <m:d>
            <m:dPr>
              <m:ctrlPr>
                <w:rPr>
                  <w:rFonts w:ascii="Cambria Math" w:eastAsia="SimSun" w:hAnsi="Cambria Math"/>
                  <w:b/>
                  <w:bCs/>
                  <w:i/>
                  <w:iCs/>
                  <w:lang w:eastAsia="zh-CN"/>
                </w:rPr>
              </m:ctrlPr>
            </m:dPr>
            <m:e>
              <m:sSub>
                <m:sSubPr>
                  <m:ctrlPr>
                    <w:rPr>
                      <w:rFonts w:ascii="Cambria Math" w:eastAsia="SimSun" w:hAnsi="Cambria Math"/>
                      <w:b/>
                      <w:bCs/>
                      <w:i/>
                      <w:iCs/>
                      <w:lang w:eastAsia="zh-CN"/>
                    </w:rPr>
                  </m:ctrlPr>
                </m:sSubPr>
                <m:e>
                  <m:r>
                    <m:rPr>
                      <m:sty m:val="bi"/>
                    </m:rPr>
                    <w:rPr>
                      <w:rFonts w:ascii="Cambria Math" w:eastAsia="SimSun" w:hAnsi="Cambria Math"/>
                      <w:lang w:eastAsia="zh-CN"/>
                    </w:rPr>
                    <m:t>d</m:t>
                  </m:r>
                </m:e>
                <m:sub>
                  <m:r>
                    <m:rPr>
                      <m:sty m:val="bi"/>
                    </m:rPr>
                    <w:rPr>
                      <w:rFonts w:ascii="Cambria Math" w:eastAsia="SimSun"/>
                      <w:lang w:eastAsia="zh-CN"/>
                    </w:rPr>
                    <m:t>1</m:t>
                  </m:r>
                </m:sub>
              </m:sSub>
            </m:e>
          </m:d>
          <m:r>
            <m:rPr>
              <m:sty m:val="bi"/>
            </m:rPr>
            <w:rPr>
              <w:rFonts w:ascii="Cambria Math" w:eastAsia="SimSun"/>
              <w:lang w:eastAsia="zh-CN"/>
            </w:rPr>
            <m:t>+</m:t>
          </m:r>
          <m:r>
            <m:rPr>
              <m:sty m:val="bi"/>
            </m:rPr>
            <w:rPr>
              <w:rFonts w:ascii="Cambria Math" w:eastAsia="SimSun" w:hAnsi="Cambria Math"/>
              <w:lang w:eastAsia="zh-CN"/>
            </w:rPr>
            <m:t>PL</m:t>
          </m:r>
          <m:d>
            <m:dPr>
              <m:ctrlPr>
                <w:rPr>
                  <w:rFonts w:ascii="Cambria Math" w:eastAsia="SimSun" w:hAnsi="Cambria Math"/>
                  <w:b/>
                  <w:bCs/>
                  <w:i/>
                  <w:iCs/>
                  <w:lang w:eastAsia="zh-CN"/>
                </w:rPr>
              </m:ctrlPr>
            </m:dPr>
            <m:e>
              <m:sSub>
                <m:sSubPr>
                  <m:ctrlPr>
                    <w:rPr>
                      <w:rFonts w:ascii="Cambria Math" w:eastAsia="SimSun" w:hAnsi="Cambria Math"/>
                      <w:b/>
                      <w:bCs/>
                      <w:i/>
                      <w:iCs/>
                      <w:lang w:eastAsia="zh-CN"/>
                    </w:rPr>
                  </m:ctrlPr>
                </m:sSubPr>
                <m:e>
                  <m:r>
                    <m:rPr>
                      <m:sty m:val="bi"/>
                    </m:rPr>
                    <w:rPr>
                      <w:rFonts w:ascii="Cambria Math" w:eastAsia="SimSun" w:hAnsi="Cambria Math"/>
                      <w:lang w:eastAsia="zh-CN"/>
                    </w:rPr>
                    <m:t>d</m:t>
                  </m:r>
                </m:e>
                <m:sub>
                  <m:r>
                    <m:rPr>
                      <m:sty m:val="bi"/>
                    </m:rPr>
                    <w:rPr>
                      <w:rFonts w:ascii="Cambria Math" w:eastAsia="SimSun"/>
                      <w:lang w:eastAsia="zh-CN"/>
                    </w:rPr>
                    <m:t>2</m:t>
                  </m:r>
                </m:sub>
              </m:sSub>
            </m:e>
          </m:d>
          <m:r>
            <m:rPr>
              <m:sty m:val="bi"/>
            </m:rPr>
            <w:rPr>
              <w:rFonts w:ascii="Cambria Math" w:eastAsia="SimSun"/>
              <w:lang w:eastAsia="zh-CN"/>
            </w:rPr>
            <m:t>+10</m:t>
          </m:r>
          <m:func>
            <m:funcPr>
              <m:ctrlPr>
                <w:rPr>
                  <w:rFonts w:ascii="Cambria Math" w:eastAsia="SimSun" w:hAnsi="Cambria Math"/>
                  <w:b/>
                  <w:bCs/>
                  <w:i/>
                  <w:iCs/>
                  <w:lang w:eastAsia="zh-CN"/>
                </w:rPr>
              </m:ctrlPr>
            </m:funcPr>
            <m:fName>
              <m:sSub>
                <m:sSubPr>
                  <m:ctrlPr>
                    <w:rPr>
                      <w:rFonts w:ascii="Cambria Math" w:eastAsia="SimSun" w:hAnsi="Cambria Math"/>
                      <w:b/>
                      <w:bCs/>
                      <w:i/>
                      <w:iCs/>
                      <w:lang w:eastAsia="zh-CN"/>
                    </w:rPr>
                  </m:ctrlPr>
                </m:sSubPr>
                <m:e>
                  <m:r>
                    <m:rPr>
                      <m:sty m:val="bi"/>
                    </m:rPr>
                    <w:rPr>
                      <w:rFonts w:ascii="Cambria Math" w:eastAsia="SimSun"/>
                    </w:rPr>
                    <m:t>log</m:t>
                  </m:r>
                </m:e>
                <m:sub>
                  <m:r>
                    <m:rPr>
                      <m:sty m:val="bi"/>
                    </m:rPr>
                    <w:rPr>
                      <w:rFonts w:ascii="Cambria Math" w:eastAsia="SimSun"/>
                      <w:lang w:eastAsia="zh-CN"/>
                    </w:rPr>
                    <m:t>10</m:t>
                  </m:r>
                </m:sub>
              </m:sSub>
            </m:fName>
            <m:e>
              <m:d>
                <m:dPr>
                  <m:ctrlPr>
                    <w:rPr>
                      <w:rFonts w:ascii="Cambria Math" w:eastAsia="SimSun" w:hAnsi="Cambria Math"/>
                      <w:b/>
                      <w:bCs/>
                      <w:i/>
                      <w:iCs/>
                      <w:lang w:eastAsia="zh-CN"/>
                    </w:rPr>
                  </m:ctrlPr>
                </m:dPr>
                <m:e>
                  <m:f>
                    <m:fPr>
                      <m:ctrlPr>
                        <w:rPr>
                          <w:rFonts w:ascii="Cambria Math" w:eastAsia="SimSun" w:hAnsi="Cambria Math"/>
                          <w:b/>
                          <w:bCs/>
                          <w:i/>
                          <w:iCs/>
                          <w:lang w:eastAsia="zh-CN"/>
                        </w:rPr>
                      </m:ctrlPr>
                    </m:fPr>
                    <m:num>
                      <m:sSup>
                        <m:sSupPr>
                          <m:ctrlPr>
                            <w:rPr>
                              <w:rFonts w:ascii="Cambria Math" w:eastAsia="SimSun" w:hAnsi="Cambria Math"/>
                              <w:b/>
                              <w:bCs/>
                              <w:i/>
                              <w:iCs/>
                              <w:lang w:eastAsia="zh-CN"/>
                            </w:rPr>
                          </m:ctrlPr>
                        </m:sSupPr>
                        <m:e>
                          <m:r>
                            <m:rPr>
                              <m:sty m:val="bi"/>
                            </m:rPr>
                            <w:rPr>
                              <w:rFonts w:ascii="Cambria Math" w:eastAsia="SimSun" w:hAnsi="Cambria Math"/>
                              <w:lang w:eastAsia="zh-CN"/>
                            </w:rPr>
                            <m:t>λ</m:t>
                          </m:r>
                        </m:e>
                        <m:sup>
                          <m:r>
                            <m:rPr>
                              <m:sty m:val="bi"/>
                            </m:rPr>
                            <w:rPr>
                              <w:rFonts w:ascii="Cambria Math" w:eastAsia="SimSun"/>
                              <w:lang w:eastAsia="zh-CN"/>
                            </w:rPr>
                            <m:t>2</m:t>
                          </m:r>
                        </m:sup>
                      </m:sSup>
                    </m:num>
                    <m:den>
                      <m:r>
                        <m:rPr>
                          <m:sty m:val="bi"/>
                        </m:rPr>
                        <w:rPr>
                          <w:rFonts w:ascii="Cambria Math" w:eastAsia="SimSun"/>
                          <w:lang w:eastAsia="zh-CN"/>
                        </w:rPr>
                        <m:t>4</m:t>
                      </m:r>
                      <m:r>
                        <m:rPr>
                          <m:sty m:val="bi"/>
                        </m:rPr>
                        <w:rPr>
                          <w:rFonts w:ascii="Cambria Math" w:eastAsia="SimSun" w:hAnsi="Cambria Math"/>
                          <w:lang w:eastAsia="zh-CN"/>
                        </w:rPr>
                        <m:t>π</m:t>
                      </m:r>
                      <m:sSub>
                        <m:sSubPr>
                          <m:ctrlPr>
                            <w:rPr>
                              <w:rFonts w:ascii="Cambria Math" w:eastAsia="SimSun" w:hAnsi="Cambria Math"/>
                              <w:b/>
                              <w:bCs/>
                              <w:i/>
                              <w:iCs/>
                              <w:lang w:eastAsia="zh-CN"/>
                            </w:rPr>
                          </m:ctrlPr>
                        </m:sSubPr>
                        <m:e>
                          <m:r>
                            <m:rPr>
                              <m:sty m:val="bi"/>
                            </m:rPr>
                            <w:rPr>
                              <w:rFonts w:ascii="Cambria Math" w:eastAsia="SimSun" w:hAnsi="Cambria Math"/>
                              <w:lang w:eastAsia="zh-CN"/>
                            </w:rPr>
                            <m:t>σ</m:t>
                          </m:r>
                        </m:e>
                        <m:sub>
                          <m:r>
                            <m:rPr>
                              <m:sty m:val="bi"/>
                            </m:rPr>
                            <w:rPr>
                              <w:rFonts w:ascii="Cambria Math" w:eastAsia="SimSun" w:hAnsi="Cambria Math"/>
                              <w:lang w:eastAsia="zh-CN"/>
                            </w:rPr>
                            <m:t>RCS</m:t>
                          </m:r>
                        </m:sub>
                      </m:sSub>
                    </m:den>
                  </m:f>
                </m:e>
              </m:d>
            </m:e>
          </m:func>
        </m:oMath>
      </m:oMathPara>
    </w:p>
    <w:p w:rsidR="006F579D" w:rsidRDefault="00213A0E">
      <w:pPr>
        <w:pStyle w:val="BodyText"/>
        <w:spacing w:line="240" w:lineRule="auto"/>
        <w:rPr>
          <w:rFonts w:eastAsia="SimSun"/>
          <w:b/>
          <w:i/>
          <w:lang w:eastAsia="zh-CN"/>
        </w:rPr>
      </w:pPr>
      <w:r>
        <w:rPr>
          <w:rFonts w:eastAsia="SimSun"/>
          <w:b/>
          <w:i/>
          <w:lang w:eastAsia="zh-CN"/>
        </w:rPr>
        <w:t xml:space="preserve">where </w:t>
      </w:r>
    </w:p>
    <w:p w:rsidR="006F579D" w:rsidRDefault="00213A0E">
      <w:pPr>
        <w:pStyle w:val="BodyText"/>
        <w:numPr>
          <w:ilvl w:val="0"/>
          <w:numId w:val="11"/>
        </w:numPr>
        <w:spacing w:line="240" w:lineRule="auto"/>
        <w:rPr>
          <w:rFonts w:eastAsia="SimSun"/>
          <w:b/>
          <w:i/>
          <w:lang w:eastAsia="zh-CN"/>
        </w:rPr>
      </w:pPr>
      <m:oMath>
        <m:r>
          <m:rPr>
            <m:sty m:val="bi"/>
          </m:rPr>
          <w:rPr>
            <w:rFonts w:ascii="Cambria Math" w:eastAsia="SimSun" w:hAnsi="Cambria Math"/>
            <w:lang w:eastAsia="zh-CN"/>
          </w:rPr>
          <m:t>PL</m:t>
        </m:r>
        <m:d>
          <m:dPr>
            <m:ctrlPr>
              <w:rPr>
                <w:rFonts w:ascii="Cambria Math" w:eastAsia="SimSun" w:hAnsi="Cambria Math"/>
                <w:b/>
                <w:bCs/>
                <w:i/>
                <w:iCs/>
                <w:lang w:eastAsia="zh-CN"/>
              </w:rPr>
            </m:ctrlPr>
          </m:dPr>
          <m:e>
            <m:sSub>
              <m:sSubPr>
                <m:ctrlPr>
                  <w:rPr>
                    <w:rFonts w:ascii="Cambria Math" w:eastAsia="SimSun" w:hAnsi="Cambria Math"/>
                    <w:b/>
                    <w:bCs/>
                    <w:i/>
                    <w:iCs/>
                    <w:lang w:eastAsia="zh-CN"/>
                  </w:rPr>
                </m:ctrlPr>
              </m:sSubPr>
              <m:e>
                <m:r>
                  <m:rPr>
                    <m:sty m:val="bi"/>
                  </m:rPr>
                  <w:rPr>
                    <w:rFonts w:ascii="Cambria Math" w:eastAsia="SimSun" w:hAnsi="Cambria Math"/>
                    <w:lang w:eastAsia="zh-CN"/>
                  </w:rPr>
                  <m:t>d</m:t>
                </m:r>
              </m:e>
              <m:sub>
                <m:r>
                  <m:rPr>
                    <m:sty m:val="bi"/>
                  </m:rPr>
                  <w:rPr>
                    <w:rFonts w:ascii="Cambria Math" w:eastAsia="SimSun"/>
                    <w:lang w:eastAsia="zh-CN"/>
                  </w:rPr>
                  <m:t>1</m:t>
                </m:r>
              </m:sub>
            </m:sSub>
          </m:e>
        </m:d>
      </m:oMath>
      <w:r>
        <w:rPr>
          <w:rFonts w:eastAsia="SimSun"/>
          <w:b/>
          <w:bCs/>
          <w:i/>
          <w:iCs/>
          <w:lang w:eastAsia="zh-CN"/>
        </w:rPr>
        <w:t xml:space="preserve"> is pathloss between Tx and target, with d</w:t>
      </w:r>
      <w:r>
        <w:rPr>
          <w:rFonts w:eastAsia="SimSun"/>
          <w:b/>
          <w:bCs/>
          <w:i/>
          <w:iCs/>
          <w:vertAlign w:val="subscript"/>
          <w:lang w:eastAsia="zh-CN"/>
        </w:rPr>
        <w:t>1</w:t>
      </w:r>
      <w:r>
        <w:rPr>
          <w:rFonts w:eastAsia="SimSun"/>
          <w:b/>
          <w:bCs/>
          <w:i/>
          <w:iCs/>
          <w:lang w:eastAsia="zh-CN"/>
        </w:rPr>
        <w:t xml:space="preserve"> equal to Tx-to-Target LOS distance. </w:t>
      </w:r>
    </w:p>
    <w:p w:rsidR="006F579D" w:rsidRDefault="00213A0E">
      <w:pPr>
        <w:pStyle w:val="BodyText"/>
        <w:numPr>
          <w:ilvl w:val="0"/>
          <w:numId w:val="11"/>
        </w:numPr>
        <w:spacing w:line="240" w:lineRule="auto"/>
        <w:rPr>
          <w:rFonts w:eastAsia="SimSun"/>
          <w:b/>
          <w:i/>
          <w:lang w:eastAsia="zh-CN"/>
        </w:rPr>
      </w:pPr>
      <m:oMath>
        <m:r>
          <m:rPr>
            <m:sty m:val="bi"/>
          </m:rPr>
          <w:rPr>
            <w:rFonts w:ascii="Cambria Math" w:eastAsia="SimSun" w:hAnsi="Cambria Math"/>
            <w:lang w:eastAsia="zh-CN"/>
          </w:rPr>
          <m:t>PL</m:t>
        </m:r>
        <m:d>
          <m:dPr>
            <m:ctrlPr>
              <w:rPr>
                <w:rFonts w:ascii="Cambria Math" w:eastAsia="SimSun" w:hAnsi="Cambria Math"/>
                <w:b/>
                <w:bCs/>
                <w:i/>
                <w:iCs/>
                <w:lang w:eastAsia="zh-CN"/>
              </w:rPr>
            </m:ctrlPr>
          </m:dPr>
          <m:e>
            <m:sSub>
              <m:sSubPr>
                <m:ctrlPr>
                  <w:rPr>
                    <w:rFonts w:ascii="Cambria Math" w:eastAsia="SimSun" w:hAnsi="Cambria Math"/>
                    <w:b/>
                    <w:bCs/>
                    <w:i/>
                    <w:iCs/>
                    <w:lang w:eastAsia="zh-CN"/>
                  </w:rPr>
                </m:ctrlPr>
              </m:sSubPr>
              <m:e>
                <m:r>
                  <m:rPr>
                    <m:sty m:val="bi"/>
                  </m:rPr>
                  <w:rPr>
                    <w:rFonts w:ascii="Cambria Math" w:eastAsia="SimSun" w:hAnsi="Cambria Math"/>
                    <w:lang w:eastAsia="zh-CN"/>
                  </w:rPr>
                  <m:t>d</m:t>
                </m:r>
              </m:e>
              <m:sub>
                <m:r>
                  <m:rPr>
                    <m:sty m:val="bi"/>
                  </m:rPr>
                  <w:rPr>
                    <w:rFonts w:ascii="Cambria Math" w:eastAsia="SimSun"/>
                    <w:lang w:eastAsia="zh-CN"/>
                  </w:rPr>
                  <m:t>2</m:t>
                </m:r>
              </m:sub>
            </m:sSub>
          </m:e>
        </m:d>
      </m:oMath>
      <w:r>
        <w:rPr>
          <w:rFonts w:eastAsia="SimSun"/>
          <w:b/>
          <w:bCs/>
          <w:i/>
          <w:iCs/>
          <w:lang w:eastAsia="zh-CN"/>
        </w:rPr>
        <w:t xml:space="preserve"> is pathloss between Rx and target, with d</w:t>
      </w:r>
      <w:r>
        <w:rPr>
          <w:rFonts w:eastAsia="SimSun"/>
          <w:b/>
          <w:bCs/>
          <w:i/>
          <w:iCs/>
          <w:vertAlign w:val="subscript"/>
          <w:lang w:eastAsia="zh-CN"/>
        </w:rPr>
        <w:t>2</w:t>
      </w:r>
      <w:r>
        <w:rPr>
          <w:rFonts w:eastAsia="SimSun"/>
          <w:b/>
          <w:bCs/>
          <w:i/>
          <w:iCs/>
          <w:lang w:eastAsia="zh-CN"/>
        </w:rPr>
        <w:t xml:space="preserve"> equal to Target-to-Rx LOS distance.</w:t>
      </w:r>
    </w:p>
    <w:p w:rsidR="006F579D" w:rsidRDefault="00213A0E">
      <w:pPr>
        <w:pStyle w:val="BodyText"/>
        <w:numPr>
          <w:ilvl w:val="0"/>
          <w:numId w:val="11"/>
        </w:numPr>
        <w:spacing w:line="240" w:lineRule="auto"/>
        <w:rPr>
          <w:rFonts w:eastAsia="SimSun"/>
          <w:b/>
          <w:i/>
          <w:lang w:eastAsia="zh-CN"/>
        </w:rPr>
      </w:pPr>
      <m:oMath>
        <m:r>
          <m:rPr>
            <m:sty m:val="bi"/>
          </m:rPr>
          <w:rPr>
            <w:rFonts w:ascii="Cambria Math" w:eastAsia="SimSun" w:hAnsi="Cambria Math"/>
            <w:lang w:eastAsia="zh-CN"/>
          </w:rPr>
          <m:t>λ</m:t>
        </m:r>
      </m:oMath>
      <w:r>
        <w:rPr>
          <w:rFonts w:eastAsia="SimSun"/>
          <w:b/>
          <w:bCs/>
          <w:i/>
          <w:iCs/>
          <w:lang w:eastAsia="zh-CN"/>
        </w:rPr>
        <w:t xml:space="preserve"> is wave-length of sensing signal. </w:t>
      </w:r>
    </w:p>
    <w:p w:rsidR="006F579D" w:rsidRDefault="00D16DB6">
      <w:pPr>
        <w:pStyle w:val="BodyText"/>
        <w:numPr>
          <w:ilvl w:val="0"/>
          <w:numId w:val="11"/>
        </w:numPr>
        <w:spacing w:line="240" w:lineRule="auto"/>
        <w:rPr>
          <w:rFonts w:eastAsia="SimSun"/>
          <w:lang w:eastAsia="zh-CN"/>
        </w:rPr>
      </w:pPr>
      <m:oMath>
        <m:sSub>
          <m:sSubPr>
            <m:ctrlPr>
              <w:rPr>
                <w:rFonts w:ascii="Cambria Math" w:eastAsia="SimSun" w:hAnsi="Cambria Math"/>
                <w:b/>
                <w:bCs/>
                <w:i/>
                <w:iCs/>
                <w:lang w:eastAsia="zh-CN"/>
              </w:rPr>
            </m:ctrlPr>
          </m:sSubPr>
          <m:e>
            <m:r>
              <m:rPr>
                <m:sty m:val="bi"/>
              </m:rPr>
              <w:rPr>
                <w:rFonts w:ascii="Cambria Math" w:eastAsia="SimSun" w:hAnsi="Cambria Math"/>
                <w:lang w:eastAsia="zh-CN"/>
              </w:rPr>
              <m:t>σ</m:t>
            </m:r>
          </m:e>
          <m:sub>
            <m:r>
              <m:rPr>
                <m:sty m:val="bi"/>
              </m:rPr>
              <w:rPr>
                <w:rFonts w:ascii="Cambria Math" w:eastAsia="SimSun" w:hAnsi="Cambria Math"/>
                <w:lang w:eastAsia="zh-CN"/>
              </w:rPr>
              <m:t>RCS</m:t>
            </m:r>
          </m:sub>
        </m:sSub>
      </m:oMath>
      <w:r w:rsidR="00213A0E">
        <w:rPr>
          <w:rFonts w:eastAsia="SimSun"/>
          <w:b/>
          <w:bCs/>
          <w:i/>
          <w:iCs/>
          <w:lang w:eastAsia="zh-CN"/>
        </w:rPr>
        <w:t xml:space="preserve"> is RCS size</w:t>
      </w:r>
      <w:r w:rsidR="00213A0E">
        <w:rPr>
          <w:rFonts w:eastAsia="SimSun"/>
          <w:b/>
          <w:i/>
          <w:lang w:eastAsia="zh-CN"/>
        </w:rPr>
        <w:t xml:space="preserve">.  </w:t>
      </w:r>
    </w:p>
    <w:p w:rsidR="006F579D" w:rsidRDefault="00213A0E">
      <w:pPr>
        <w:pStyle w:val="BodyText"/>
        <w:rPr>
          <w:rFonts w:eastAsia="SimSun"/>
          <w:lang w:eastAsia="zh-CN"/>
        </w:rPr>
      </w:pPr>
      <w:r>
        <w:rPr>
          <w:rFonts w:eastAsia="SimSun"/>
          <w:lang w:eastAsia="zh-CN"/>
        </w:rPr>
        <w:t xml:space="preserve">RCS size is traditionally obtained from the measurements that are taken under LOS condition. It is still under industrial/academic study how to obtain RCS size under NLOS environment. It remains unclear whether there is any dependable conclusion that can be somehow generally applicable. Meanwhile, in quite of some sensing application scenarios, both Tx and Rx are intentionally placed in spots with high chance of LOS to the sensing target; in some other sensing application scenarios where NLOS is likely to occur between Tx/Rx and the target, multi-static sensing mode can be assumed to apply to increase the LOS probability. So the necessity of NLOS channel modeling is not that high in our view.   </w:t>
      </w:r>
    </w:p>
    <w:p w:rsidR="006F579D" w:rsidRDefault="00213A0E">
      <w:pPr>
        <w:pStyle w:val="BodyText"/>
        <w:rPr>
          <w:rFonts w:eastAsia="SimSun"/>
          <w:b/>
          <w:i/>
          <w:lang w:eastAsia="zh-CN"/>
        </w:rPr>
      </w:pPr>
      <w:r>
        <w:rPr>
          <w:rFonts w:eastAsia="SimSun"/>
          <w:b/>
          <w:i/>
          <w:lang w:eastAsia="zh-CN"/>
        </w:rPr>
        <w:t>Proposal 4: For Tx-Target path and Target-Rx path, prioritize LOS modeling over NLOS modeling.</w:t>
      </w:r>
    </w:p>
    <w:p w:rsidR="006F579D" w:rsidRDefault="00213A0E">
      <w:pPr>
        <w:pStyle w:val="BodyText"/>
        <w:rPr>
          <w:rFonts w:eastAsia="SimSun"/>
          <w:lang w:eastAsia="zh-CN"/>
        </w:rPr>
      </w:pPr>
      <w:r>
        <w:rPr>
          <w:rFonts w:eastAsia="SimSun"/>
          <w:lang w:eastAsia="zh-CN"/>
        </w:rPr>
        <w:t xml:space="preserve">In case NLOS modeling is eventually not supported on Tx-Target-Rx, if any of Tx-target path and target-Rx path is NLOS subject to LOS/NLOS probability test, the simulation based on this ISAC channel model can claim an event of “sensing target in NLOS” for the corresponding pair of Tx and Rx.  </w:t>
      </w:r>
    </w:p>
    <w:p w:rsidR="006F579D" w:rsidRDefault="006F579D">
      <w:pPr>
        <w:pStyle w:val="BodyText"/>
        <w:rPr>
          <w:rFonts w:eastAsia="SimSun"/>
          <w:lang w:eastAsia="zh-CN"/>
        </w:rPr>
      </w:pPr>
    </w:p>
    <w:p w:rsidR="006F579D" w:rsidRDefault="00213A0E">
      <w:pPr>
        <w:jc w:val="both"/>
        <w:rPr>
          <w:rFonts w:eastAsiaTheme="minorEastAsia"/>
          <w:b/>
          <w:bCs/>
          <w:i/>
          <w:iCs/>
          <w:sz w:val="24"/>
          <w:u w:val="single"/>
          <w:lang w:eastAsia="zh-CN"/>
        </w:rPr>
      </w:pPr>
      <w:r>
        <w:rPr>
          <w:rFonts w:eastAsiaTheme="minorEastAsia"/>
          <w:b/>
          <w:bCs/>
          <w:i/>
          <w:iCs/>
          <w:sz w:val="24"/>
          <w:u w:val="single"/>
          <w:lang w:eastAsia="zh-CN"/>
        </w:rPr>
        <w:t>Using micro-Doppler property in Tx-target-Rx channel modeling</w:t>
      </w:r>
    </w:p>
    <w:p w:rsidR="006F579D" w:rsidRDefault="00213A0E">
      <w:pPr>
        <w:jc w:val="both"/>
        <w:rPr>
          <w:rFonts w:eastAsiaTheme="minorEastAsia"/>
          <w:lang w:eastAsia="zh-CN"/>
        </w:rPr>
      </w:pPr>
      <w:r>
        <w:rPr>
          <w:rFonts w:eastAsiaTheme="minorEastAsia"/>
          <w:lang w:eastAsia="zh-CN"/>
        </w:rPr>
        <w:t xml:space="preserve">It is stated in SID </w:t>
      </w:r>
      <w:r w:rsidR="00D16DB6">
        <w:rPr>
          <w:rFonts w:eastAsiaTheme="minorEastAsia"/>
          <w:lang w:eastAsia="zh-CN"/>
        </w:rPr>
        <w:fldChar w:fldCharType="begin"/>
      </w:r>
      <w:r>
        <w:rPr>
          <w:rFonts w:eastAsiaTheme="minorEastAsia"/>
          <w:lang w:eastAsia="zh-CN"/>
        </w:rPr>
        <w:instrText xml:space="preserve"> REF _Ref157889589 \r \h </w:instrText>
      </w:r>
      <w:r w:rsidR="00D16DB6">
        <w:rPr>
          <w:rFonts w:eastAsiaTheme="minorEastAsia"/>
          <w:lang w:eastAsia="zh-CN"/>
        </w:rPr>
      </w:r>
      <w:r w:rsidR="00D16DB6">
        <w:rPr>
          <w:rFonts w:eastAsiaTheme="minorEastAsia"/>
          <w:lang w:eastAsia="zh-CN"/>
        </w:rPr>
        <w:fldChar w:fldCharType="separate"/>
      </w:r>
      <w:r>
        <w:rPr>
          <w:rFonts w:eastAsiaTheme="minorEastAsia"/>
          <w:lang w:eastAsia="zh-CN"/>
        </w:rPr>
        <w:t>[1]</w:t>
      </w:r>
      <w:r w:rsidR="00D16DB6">
        <w:rPr>
          <w:rFonts w:eastAsiaTheme="minorEastAsia"/>
          <w:lang w:eastAsia="zh-CN"/>
        </w:rPr>
        <w:fldChar w:fldCharType="end"/>
      </w:r>
      <w:r>
        <w:rPr>
          <w:rFonts w:eastAsiaTheme="minorEastAsia"/>
          <w:lang w:eastAsia="zh-CN"/>
        </w:rPr>
        <w:t xml:space="preserve"> as part of objectiveness that “</w:t>
      </w:r>
      <w:r>
        <w:rPr>
          <w:bCs/>
        </w:rPr>
        <w:t>The study should aim at a common modelling framework capable of detecting and/or tracking the following example objects and to enable them to be distinguished from unintended objects</w:t>
      </w:r>
      <w:r>
        <w:rPr>
          <w:rFonts w:eastAsiaTheme="minorEastAsia"/>
          <w:lang w:eastAsia="zh-CN"/>
        </w:rPr>
        <w:t>”. In general, the traits to enable target to be distinguished from unintended objects can be RCS, shape or micro-Doppler. A conventional air surveillance radar system can rely on the RCS of an aircraft for detection. But this may not always provide reliable detection. Take an example in case of</w:t>
      </w:r>
      <w:r>
        <w:rPr>
          <w:rFonts w:eastAsiaTheme="minorEastAsia" w:hint="eastAsia"/>
          <w:lang w:eastAsia="zh-CN"/>
        </w:rPr>
        <w:t xml:space="preserve"> </w:t>
      </w:r>
      <w:r>
        <w:rPr>
          <w:rFonts w:eastAsiaTheme="minorEastAsia"/>
          <w:lang w:eastAsia="zh-CN"/>
        </w:rPr>
        <w:t>drones, the birds can have similar physical size to drones and fly at similar altitude and</w:t>
      </w:r>
      <w:r>
        <w:rPr>
          <w:rFonts w:eastAsiaTheme="minorEastAsia" w:hint="eastAsia"/>
          <w:lang w:eastAsia="zh-CN"/>
        </w:rPr>
        <w:t xml:space="preserve"> </w:t>
      </w:r>
      <w:r>
        <w:rPr>
          <w:rFonts w:eastAsiaTheme="minorEastAsia"/>
          <w:lang w:eastAsia="zh-CN"/>
        </w:rPr>
        <w:t xml:space="preserve">speed. Shape is difficult to sketch due to limited bandwidth of sensing signal. In contrast, UAV detection/identification based on micro-Doppler is proved effective and becomes more and more attractive. It is shown in </w:t>
      </w:r>
      <w:r w:rsidR="00D16DB6">
        <w:rPr>
          <w:rFonts w:eastAsiaTheme="minorEastAsia"/>
          <w:lang w:eastAsia="zh-CN"/>
        </w:rPr>
        <w:fldChar w:fldCharType="begin"/>
      </w:r>
      <w:r>
        <w:rPr>
          <w:rFonts w:eastAsiaTheme="minorEastAsia"/>
          <w:lang w:eastAsia="zh-CN"/>
        </w:rPr>
        <w:instrText xml:space="preserve"> REF _Ref1697404764 \h </w:instrText>
      </w:r>
      <w:r w:rsidR="00D16DB6">
        <w:rPr>
          <w:rFonts w:eastAsiaTheme="minorEastAsia"/>
          <w:lang w:eastAsia="zh-CN"/>
        </w:rPr>
      </w:r>
      <w:r w:rsidR="00D16DB6">
        <w:rPr>
          <w:rFonts w:eastAsiaTheme="minorEastAsia"/>
          <w:lang w:eastAsia="zh-CN"/>
        </w:rPr>
        <w:fldChar w:fldCharType="separate"/>
      </w:r>
      <w:r>
        <w:t>Figure 3</w:t>
      </w:r>
      <w:r w:rsidR="00D16DB6">
        <w:rPr>
          <w:rFonts w:eastAsiaTheme="minorEastAsia"/>
          <w:lang w:eastAsia="zh-CN"/>
        </w:rPr>
        <w:fldChar w:fldCharType="end"/>
      </w:r>
      <w:r>
        <w:rPr>
          <w:rFonts w:eastAsiaTheme="minorEastAsia"/>
          <w:lang w:eastAsia="zh-CN"/>
        </w:rPr>
        <w:t xml:space="preserve"> </w:t>
      </w:r>
      <w:r w:rsidR="00D16DB6">
        <w:rPr>
          <w:rFonts w:eastAsiaTheme="minorEastAsia"/>
          <w:lang w:eastAsia="zh-CN"/>
        </w:rPr>
        <w:fldChar w:fldCharType="begin"/>
      </w:r>
      <w:r>
        <w:rPr>
          <w:rFonts w:eastAsiaTheme="minorEastAsia"/>
          <w:lang w:eastAsia="zh-CN"/>
        </w:rPr>
        <w:instrText xml:space="preserve"> REF _Ref1470153053 \r \h </w:instrText>
      </w:r>
      <w:r w:rsidR="00D16DB6">
        <w:rPr>
          <w:rFonts w:eastAsiaTheme="minorEastAsia"/>
          <w:lang w:eastAsia="zh-CN"/>
        </w:rPr>
      </w:r>
      <w:r w:rsidR="00D16DB6">
        <w:rPr>
          <w:rFonts w:eastAsiaTheme="minorEastAsia"/>
          <w:lang w:eastAsia="zh-CN"/>
        </w:rPr>
        <w:fldChar w:fldCharType="separate"/>
      </w:r>
      <w:r>
        <w:rPr>
          <w:rFonts w:eastAsiaTheme="minorEastAsia"/>
          <w:lang w:eastAsia="zh-CN"/>
        </w:rPr>
        <w:t>[3]</w:t>
      </w:r>
      <w:r w:rsidR="00D16DB6">
        <w:rPr>
          <w:rFonts w:eastAsiaTheme="minorEastAsia"/>
          <w:lang w:eastAsia="zh-CN"/>
        </w:rPr>
        <w:fldChar w:fldCharType="end"/>
      </w:r>
      <w:r>
        <w:rPr>
          <w:rFonts w:eastAsiaTheme="minorEastAsia"/>
          <w:lang w:eastAsia="zh-CN"/>
        </w:rPr>
        <w:t xml:space="preserve"> that the micro-Doppler characteristics differ significantly between drones and birds</w:t>
      </w:r>
      <w:r>
        <w:rPr>
          <w:rFonts w:eastAsiaTheme="minorEastAsia" w:hint="eastAsia"/>
          <w:lang w:eastAsia="zh-CN"/>
        </w:rPr>
        <w:t>.</w:t>
      </w:r>
      <w:r>
        <w:rPr>
          <w:rFonts w:eastAsiaTheme="minorEastAsia"/>
          <w:lang w:eastAsia="zh-CN"/>
        </w:rPr>
        <w:t xml:space="preserve"> </w:t>
      </w:r>
    </w:p>
    <w:p w:rsidR="006F579D" w:rsidRDefault="00213A0E">
      <w:pPr>
        <w:jc w:val="center"/>
        <w:rPr>
          <w:rFonts w:eastAsiaTheme="minorEastAsia"/>
          <w:lang w:eastAsia="zh-CN"/>
        </w:rPr>
      </w:pPr>
      <w:r>
        <w:rPr>
          <w:rFonts w:eastAsiaTheme="minorEastAsia"/>
          <w:noProof/>
          <w:lang w:eastAsia="zh-CN"/>
        </w:rPr>
        <w:drawing>
          <wp:inline distT="0" distB="0" distL="0" distR="0">
            <wp:extent cx="2355215" cy="1811020"/>
            <wp:effectExtent l="0" t="0" r="6985" b="17780"/>
            <wp:docPr id="2" name="图片 2" descr="D:\Users\Documents\TeamTalk2.0\60bf7fa6e4b08d97ae513a79\temp/Image_202402011836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Users\Documents\TeamTalk2.0\60bf7fa6e4b08d97ae513a79\temp/Image_20240201183625.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364530" cy="1817857"/>
                    </a:xfrm>
                    <a:prstGeom prst="rect">
                      <a:avLst/>
                    </a:prstGeom>
                    <a:noFill/>
                    <a:ln>
                      <a:noFill/>
                    </a:ln>
                  </pic:spPr>
                </pic:pic>
              </a:graphicData>
            </a:graphic>
          </wp:inline>
        </w:drawing>
      </w:r>
      <w:r>
        <w:rPr>
          <w:rFonts w:eastAsiaTheme="minorEastAsia"/>
          <w:noProof/>
          <w:lang w:eastAsia="zh-CN"/>
        </w:rPr>
        <w:drawing>
          <wp:inline distT="0" distB="0" distL="0" distR="0">
            <wp:extent cx="2406650" cy="1833245"/>
            <wp:effectExtent l="0" t="0" r="12700" b="14605"/>
            <wp:docPr id="1" name="图片 1" descr="D:\Users\Documents\TeamTalk2.0\60bf7fa6e4b08d97ae513a79\temp/Image_20240201183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Users\Documents\TeamTalk2.0\60bf7fa6e4b08d97ae513a79\temp/Image_20240201183123.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427033" cy="1849093"/>
                    </a:xfrm>
                    <a:prstGeom prst="rect">
                      <a:avLst/>
                    </a:prstGeom>
                    <a:noFill/>
                    <a:ln>
                      <a:noFill/>
                    </a:ln>
                  </pic:spPr>
                </pic:pic>
              </a:graphicData>
            </a:graphic>
          </wp:inline>
        </w:drawing>
      </w:r>
    </w:p>
    <w:p w:rsidR="006F579D" w:rsidRDefault="00213A0E">
      <w:pPr>
        <w:pStyle w:val="Caption"/>
        <w:jc w:val="center"/>
        <w:rPr>
          <w:rFonts w:eastAsiaTheme="minorEastAsia"/>
          <w:lang w:val="en-US" w:eastAsia="zh-CN"/>
        </w:rPr>
      </w:pPr>
      <w:bookmarkStart w:id="5" w:name="_Ref1697404764"/>
      <w:r>
        <w:t xml:space="preserve">Figure </w:t>
      </w:r>
      <w:r w:rsidR="00D16DB6">
        <w:fldChar w:fldCharType="begin"/>
      </w:r>
      <w:r>
        <w:instrText xml:space="preserve"> SEQ Figure \* ARABIC </w:instrText>
      </w:r>
      <w:r w:rsidR="00D16DB6">
        <w:fldChar w:fldCharType="separate"/>
      </w:r>
      <w:r>
        <w:t>3</w:t>
      </w:r>
      <w:r w:rsidR="00D16DB6">
        <w:fldChar w:fldCharType="end"/>
      </w:r>
      <w:bookmarkEnd w:id="5"/>
      <w:r>
        <w:rPr>
          <w:lang w:val="en-US"/>
        </w:rPr>
        <w:t xml:space="preserve"> Micro-Doppler difference between drone (left) and bird (right) </w:t>
      </w:r>
      <w:r w:rsidR="00D16DB6">
        <w:rPr>
          <w:rFonts w:eastAsiaTheme="minorEastAsia"/>
          <w:lang w:eastAsia="zh-CN"/>
        </w:rPr>
        <w:fldChar w:fldCharType="begin"/>
      </w:r>
      <w:r>
        <w:rPr>
          <w:rFonts w:eastAsiaTheme="minorEastAsia"/>
          <w:lang w:eastAsia="zh-CN"/>
        </w:rPr>
        <w:instrText xml:space="preserve"> REF _Ref1470153053 \r \h </w:instrText>
      </w:r>
      <w:r w:rsidR="00D16DB6">
        <w:rPr>
          <w:rFonts w:eastAsiaTheme="minorEastAsia"/>
          <w:lang w:eastAsia="zh-CN"/>
        </w:rPr>
      </w:r>
      <w:r w:rsidR="00D16DB6">
        <w:rPr>
          <w:rFonts w:eastAsiaTheme="minorEastAsia"/>
          <w:lang w:eastAsia="zh-CN"/>
        </w:rPr>
        <w:fldChar w:fldCharType="separate"/>
      </w:r>
      <w:r>
        <w:rPr>
          <w:rFonts w:eastAsiaTheme="minorEastAsia"/>
          <w:lang w:eastAsia="zh-CN"/>
        </w:rPr>
        <w:t>[3]</w:t>
      </w:r>
      <w:r w:rsidR="00D16DB6">
        <w:rPr>
          <w:rFonts w:eastAsiaTheme="minorEastAsia"/>
          <w:lang w:eastAsia="zh-CN"/>
        </w:rPr>
        <w:fldChar w:fldCharType="end"/>
      </w:r>
    </w:p>
    <w:p w:rsidR="006F579D" w:rsidRDefault="006F579D">
      <w:pPr>
        <w:pStyle w:val="Caption"/>
        <w:jc w:val="center"/>
      </w:pPr>
      <w:bookmarkStart w:id="6" w:name="_Ref1059143009"/>
    </w:p>
    <w:p w:rsidR="006F579D" w:rsidRDefault="00213A0E">
      <w:pPr>
        <w:pStyle w:val="Caption"/>
        <w:jc w:val="center"/>
        <w:rPr>
          <w:rFonts w:eastAsiaTheme="minorEastAsia"/>
          <w:lang w:val="en-US" w:eastAsia="zh-CN"/>
        </w:rPr>
      </w:pPr>
      <w:r>
        <w:t xml:space="preserve">Table </w:t>
      </w:r>
      <w:r w:rsidR="00D16DB6">
        <w:fldChar w:fldCharType="begin"/>
      </w:r>
      <w:r>
        <w:instrText xml:space="preserve"> SEQ Table \* ARABIC </w:instrText>
      </w:r>
      <w:r w:rsidR="00D16DB6">
        <w:fldChar w:fldCharType="separate"/>
      </w:r>
      <w:r>
        <w:t>2</w:t>
      </w:r>
      <w:r w:rsidR="00D16DB6">
        <w:fldChar w:fldCharType="end"/>
      </w:r>
      <w:bookmarkEnd w:id="6"/>
      <w:r>
        <w:rPr>
          <w:lang w:val="en-US"/>
        </w:rPr>
        <w:t xml:space="preserve"> Micro-Doppler modeling</w:t>
      </w:r>
    </w:p>
    <w:tbl>
      <w:tblPr>
        <w:tblStyle w:val="TableGrid"/>
        <w:tblW w:w="0" w:type="auto"/>
        <w:tblLook w:val="04A0"/>
      </w:tblPr>
      <w:tblGrid>
        <w:gridCol w:w="1472"/>
        <w:gridCol w:w="7816"/>
      </w:tblGrid>
      <w:tr w:rsidR="006F579D">
        <w:tc>
          <w:tcPr>
            <w:tcW w:w="0" w:type="auto"/>
          </w:tcPr>
          <w:p w:rsidR="006F579D" w:rsidRDefault="00213A0E">
            <w:pPr>
              <w:spacing w:before="60" w:after="60" w:line="240" w:lineRule="auto"/>
              <w:jc w:val="both"/>
              <w:rPr>
                <w:rFonts w:eastAsiaTheme="minorEastAsia"/>
                <w:lang w:eastAsia="zh-CN"/>
              </w:rPr>
            </w:pPr>
            <w:r>
              <w:rPr>
                <w:rFonts w:eastAsiaTheme="minorEastAsia"/>
                <w:lang w:eastAsia="zh-CN"/>
              </w:rPr>
              <w:t>Sensing targets</w:t>
            </w:r>
          </w:p>
        </w:tc>
        <w:tc>
          <w:tcPr>
            <w:tcW w:w="0" w:type="auto"/>
          </w:tcPr>
          <w:p w:rsidR="006F579D" w:rsidRDefault="00213A0E">
            <w:pPr>
              <w:spacing w:before="60" w:after="60" w:line="240" w:lineRule="auto"/>
              <w:jc w:val="center"/>
              <w:rPr>
                <w:rFonts w:eastAsiaTheme="minorEastAsia"/>
                <w:lang w:eastAsia="zh-CN"/>
              </w:rPr>
            </w:pPr>
            <w:r>
              <w:rPr>
                <w:rFonts w:eastAsiaTheme="minorEastAsia" w:hint="eastAsia"/>
                <w:lang w:eastAsia="zh-CN"/>
              </w:rPr>
              <w:t>Micro-Doppler</w:t>
            </w:r>
            <w:r>
              <w:rPr>
                <w:rFonts w:eastAsiaTheme="minorEastAsia"/>
                <w:lang w:eastAsia="zh-CN"/>
              </w:rPr>
              <w:t xml:space="preserve"> function f(t)</w:t>
            </w:r>
          </w:p>
        </w:tc>
      </w:tr>
      <w:tr w:rsidR="006F579D">
        <w:tc>
          <w:tcPr>
            <w:tcW w:w="0" w:type="auto"/>
          </w:tcPr>
          <w:p w:rsidR="006F579D" w:rsidRDefault="00213A0E">
            <w:pPr>
              <w:spacing w:before="60" w:after="60" w:line="240" w:lineRule="auto"/>
              <w:jc w:val="both"/>
              <w:rPr>
                <w:rFonts w:eastAsiaTheme="minorEastAsia"/>
                <w:lang w:eastAsia="zh-CN"/>
              </w:rPr>
            </w:pPr>
            <w:r>
              <w:rPr>
                <w:rFonts w:eastAsiaTheme="minorEastAsia" w:hint="eastAsia"/>
                <w:lang w:eastAsia="zh-CN"/>
              </w:rPr>
              <w:lastRenderedPageBreak/>
              <w:t>U</w:t>
            </w:r>
            <w:r>
              <w:rPr>
                <w:rFonts w:eastAsiaTheme="minorEastAsia"/>
                <w:lang w:eastAsia="zh-CN"/>
              </w:rPr>
              <w:t>AV</w:t>
            </w:r>
          </w:p>
        </w:tc>
        <w:tc>
          <w:tcPr>
            <w:tcW w:w="0" w:type="auto"/>
          </w:tcPr>
          <w:p w:rsidR="006F579D" w:rsidRDefault="00213A0E">
            <w:pPr>
              <w:spacing w:before="60" w:after="60" w:line="240" w:lineRule="auto"/>
              <w:rPr>
                <w:rFonts w:eastAsiaTheme="minorEastAsia"/>
                <w:lang w:eastAsia="zh-CN"/>
              </w:rPr>
            </w:pPr>
            <w:r>
              <w:rPr>
                <w:rFonts w:ascii="TimesNewRomanPSMT" w:eastAsia="SimSun" w:hAnsi="TimesNewRomanPSMT" w:cs="TimesNewRomanPSMT"/>
                <w:szCs w:val="20"/>
                <w:lang w:eastAsia="zh-CN"/>
              </w:rPr>
              <w:t xml:space="preserve">The </w:t>
            </w:r>
            <w:r>
              <w:rPr>
                <w:rFonts w:eastAsiaTheme="minorEastAsia"/>
                <w:lang w:eastAsia="zh-CN"/>
              </w:rPr>
              <w:t>k</w:t>
            </w:r>
            <w:r>
              <w:rPr>
                <w:rFonts w:eastAsiaTheme="minorEastAsia"/>
                <w:vertAlign w:val="superscript"/>
                <w:lang w:eastAsia="zh-CN"/>
              </w:rPr>
              <w:t>th</w:t>
            </w:r>
            <w:r>
              <w:rPr>
                <w:rFonts w:ascii="TimesNewRomanPSMT" w:eastAsia="SimSun" w:hAnsi="TimesNewRomanPSMT" w:cs="TimesNewRomanPSMT"/>
                <w:szCs w:val="20"/>
                <w:lang w:eastAsia="zh-CN"/>
              </w:rPr>
              <w:t xml:space="preserve"> blade of the</w:t>
            </w:r>
            <w:r>
              <w:rPr>
                <w:rFonts w:ascii="TimesNewRomanPSMT" w:eastAsia="SimSun" w:hAnsi="TimesNewRomanPSMT" w:cs="TimesNewRomanPSMT" w:hint="eastAsia"/>
                <w:szCs w:val="20"/>
                <w:lang w:eastAsia="zh-CN"/>
              </w:rPr>
              <w:t xml:space="preserve"> </w:t>
            </w:r>
            <w:r>
              <w:rPr>
                <w:rFonts w:eastAsiaTheme="minorEastAsia"/>
                <w:lang w:eastAsia="zh-CN"/>
              </w:rPr>
              <w:t>d</w:t>
            </w:r>
            <w:r>
              <w:rPr>
                <w:rFonts w:eastAsiaTheme="minorEastAsia"/>
                <w:vertAlign w:val="superscript"/>
                <w:lang w:eastAsia="zh-CN"/>
              </w:rPr>
              <w:t>th</w:t>
            </w:r>
            <w:r>
              <w:rPr>
                <w:rFonts w:ascii="TimesNewRomanPSMT" w:eastAsia="SimSun" w:hAnsi="TimesNewRomanPSMT" w:cs="TimesNewRomanPSMT"/>
                <w:szCs w:val="20"/>
                <w:lang w:eastAsia="zh-CN"/>
              </w:rPr>
              <w:t xml:space="preserve"> rotor:</w:t>
            </w:r>
            <w:r>
              <w:rPr>
                <w:rFonts w:eastAsiaTheme="minorEastAsia" w:hint="eastAsia"/>
                <w:lang w:eastAsia="zh-CN"/>
              </w:rPr>
              <w:t xml:space="preserve">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=Lcos</m:t>
              </m:r>
              <m:d>
                <m:dPr>
                  <m:ctrlPr>
                    <w:rPr>
                      <w:rFonts w:ascii="Cambria Math" w:eastAsiaTheme="minorEastAsia" w:hAnsi="Cambria Math"/>
                      <w:i/>
                      <w:lang w:eastAsia="zh-CN"/>
                    </w:rPr>
                  </m:ctrlPr>
                </m:dPr>
                <m:e>
                  <m:r>
                    <w:rPr>
                      <w:rFonts w:ascii="Cambria Math" w:eastAsiaTheme="minorEastAsia" w:hAnsi="Cambria Math"/>
                      <w:lang w:eastAsia="zh-CN"/>
                    </w:rPr>
                    <m:t>β</m:t>
                  </m:r>
                </m:e>
              </m:d>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t</m:t>
                          </m:r>
                        </m:e>
                      </m:d>
                    </m:e>
                  </m:d>
                </m:e>
              </m:func>
              <m:r>
                <w:rPr>
                  <w:rFonts w:ascii="Cambria Math" w:eastAsiaTheme="minorEastAsia" w:hAnsi="Cambria Math"/>
                  <w:lang w:eastAsia="zh-CN"/>
                </w:rPr>
                <m:t>, L=(</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2</m:t>
                  </m:r>
                </m:sub>
              </m:sSub>
              <m:r>
                <w:rPr>
                  <w:rFonts w:ascii="Cambria Math" w:eastAsiaTheme="minorEastAsia" w:hAnsi="Cambria Math"/>
                  <w:lang w:eastAsia="zh-CN"/>
                </w:rPr>
                <m:t>)/2,</m:t>
              </m:r>
            </m:oMath>
            <w:r>
              <w:rPr>
                <w:rFonts w:ascii="TimesNewRomanPSMT" w:eastAsia="SimSun" w:hAnsi="TimesNewRomanPSMT" w:cs="TimesNewRomanPSMT"/>
                <w:szCs w:val="20"/>
                <w:lang w:eastAsia="zh-CN"/>
              </w:rPr>
              <w:t xml:space="preserve"> </w:t>
            </w:r>
          </w:p>
          <w:p w:rsidR="006F579D" w:rsidRDefault="00D16DB6">
            <w:pPr>
              <w:spacing w:before="60" w:after="60" w:line="240" w:lineRule="auto"/>
              <w:rPr>
                <w:rFonts w:ascii="TimesNewRomanPSMT" w:eastAsia="SimSun" w:hAnsi="TimesNewRomanPSMT" w:cs="TimesNewRomanPSMT"/>
                <w:szCs w:val="20"/>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oMath>
            <w:r w:rsidR="00213A0E">
              <w:rPr>
                <w:rFonts w:ascii="TimesNewRomanPSMT" w:eastAsia="SimSun" w:hAnsi="TimesNewRomanPSMT" w:cs="TimesNewRomanPSMT"/>
                <w:szCs w:val="20"/>
                <w:lang w:eastAsia="zh-CN"/>
              </w:rPr>
              <w:t xml:space="preserve"> is the distance between the</w:t>
            </w:r>
            <w:r w:rsidR="00213A0E">
              <w:rPr>
                <w:rFonts w:ascii="TimesNewRomanPSMT" w:eastAsia="SimSun" w:hAnsi="TimesNewRomanPSMT" w:cs="TimesNewRomanPSMT" w:hint="eastAsia"/>
                <w:szCs w:val="20"/>
                <w:lang w:eastAsia="zh-CN"/>
              </w:rPr>
              <w:t xml:space="preserve"> </w:t>
            </w:r>
            <w:r w:rsidR="00213A0E">
              <w:rPr>
                <w:rFonts w:ascii="TimesNewRomanPSMT" w:eastAsia="SimSun" w:hAnsi="TimesNewRomanPSMT" w:cs="TimesNewRomanPSMT"/>
                <w:szCs w:val="20"/>
                <w:lang w:eastAsia="zh-CN"/>
              </w:rPr>
              <w:t xml:space="preserve">blade roots and the center of the rotation, and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 xml:space="preserve">2 </m:t>
                  </m:r>
                </m:sub>
              </m:sSub>
            </m:oMath>
            <w:r w:rsidR="00213A0E">
              <w:rPr>
                <w:rFonts w:ascii="TimesNewRomanPSMT" w:eastAsia="SimSun" w:hAnsi="TimesNewRomanPSMT" w:cs="TimesNewRomanPSMT"/>
                <w:szCs w:val="20"/>
                <w:lang w:eastAsia="zh-CN"/>
              </w:rPr>
              <w:t>as the</w:t>
            </w:r>
            <w:r w:rsidR="00213A0E">
              <w:rPr>
                <w:rFonts w:ascii="TimesNewRomanPSMT" w:eastAsia="SimSun" w:hAnsi="TimesNewRomanPSMT" w:cs="TimesNewRomanPSMT" w:hint="eastAsia"/>
                <w:szCs w:val="20"/>
                <w:lang w:eastAsia="zh-CN"/>
              </w:rPr>
              <w:t xml:space="preserve"> </w:t>
            </w:r>
            <w:r w:rsidR="00213A0E">
              <w:rPr>
                <w:rFonts w:ascii="TimesNewRomanPSMT" w:eastAsia="SimSun" w:hAnsi="TimesNewRomanPSMT" w:cs="TimesNewRomanPSMT"/>
                <w:szCs w:val="20"/>
                <w:lang w:eastAsia="zh-CN"/>
              </w:rPr>
              <w:t xml:space="preserve">distance between the blade tip and the center of the rotation, </w:t>
            </w:r>
            <w:r w:rsidR="00213A0E">
              <w:rPr>
                <w:rFonts w:ascii="Arial" w:eastAsia="SimSun" w:hAnsi="Arial" w:cs="Arial"/>
                <w:i/>
                <w:szCs w:val="20"/>
                <w:lang w:eastAsia="zh-CN"/>
              </w:rPr>
              <w:t>β</w:t>
            </w:r>
            <w:r w:rsidR="00213A0E">
              <w:rPr>
                <w:rFonts w:ascii="Cambria" w:eastAsia="SimSun" w:hAnsi="Cambria" w:cs="Cambria"/>
                <w:szCs w:val="20"/>
                <w:lang w:eastAsia="zh-CN"/>
              </w:rPr>
              <w:t xml:space="preserve"> </w:t>
            </w:r>
            <w:r w:rsidR="00213A0E">
              <w:rPr>
                <w:rFonts w:ascii="TimesNewRomanPSMT" w:eastAsia="SimSun" w:hAnsi="TimesNewRomanPSMT" w:cs="TimesNewRomanPSMT"/>
                <w:szCs w:val="20"/>
                <w:lang w:eastAsia="zh-CN"/>
              </w:rPr>
              <w:t>is the elevation</w:t>
            </w:r>
            <w:r w:rsidR="00213A0E">
              <w:rPr>
                <w:rFonts w:ascii="TimesNewRomanPSMT" w:eastAsia="SimSun" w:hAnsi="TimesNewRomanPSMT" w:cs="TimesNewRomanPSMT" w:hint="eastAsia"/>
                <w:szCs w:val="20"/>
                <w:lang w:eastAsia="zh-CN"/>
              </w:rPr>
              <w:t xml:space="preserve"> </w:t>
            </w:r>
            <w:r w:rsidR="00213A0E">
              <w:rPr>
                <w:rFonts w:ascii="TimesNewRomanPSMT" w:eastAsia="SimSun" w:hAnsi="TimesNewRomanPSMT" w:cs="TimesNewRomanPSMT"/>
                <w:szCs w:val="20"/>
                <w:lang w:eastAsia="zh-CN"/>
              </w:rPr>
              <w:t>angle of the rotor to the radar line-of-sight (LOS), and</w:t>
            </w:r>
            <w:r w:rsidR="00213A0E">
              <w:rPr>
                <w:rFonts w:ascii="TimesNewRomanPSMT" w:eastAsia="SimSun" w:hAnsi="TimesNewRomanPSMT" w:cs="TimesNewRomanPSMT" w:hint="eastAsia"/>
                <w:szCs w:val="20"/>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0</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d</m:t>
                  </m:r>
                </m:sub>
              </m:sSub>
              <m:r>
                <w:rPr>
                  <w:rFonts w:ascii="Cambria Math" w:eastAsiaTheme="minorEastAsia" w:hAnsi="Cambria Math"/>
                  <w:lang w:eastAsia="zh-CN"/>
                </w:rPr>
                <m:t>t</m:t>
              </m:r>
            </m:oMath>
            <w:r w:rsidR="00213A0E">
              <w:rPr>
                <w:rFonts w:ascii="Cambria" w:eastAsia="SimSun" w:hAnsi="Cambria" w:cs="Cambria"/>
                <w:szCs w:val="20"/>
                <w:lang w:eastAsia="zh-CN"/>
              </w:rPr>
              <w:t xml:space="preserve">  </w:t>
            </w:r>
            <w:r w:rsidR="00213A0E">
              <w:rPr>
                <w:rFonts w:ascii="TimesNewRomanPSMT" w:eastAsia="SimSun" w:hAnsi="TimesNewRomanPSMT" w:cs="TimesNewRomanPSMT"/>
                <w:szCs w:val="20"/>
                <w:lang w:eastAsia="zh-CN"/>
              </w:rPr>
              <w:t xml:space="preserve">is the phase of the </w:t>
            </w:r>
            <w:r w:rsidR="00213A0E">
              <w:rPr>
                <w:rFonts w:eastAsiaTheme="minorEastAsia"/>
                <w:lang w:eastAsia="zh-CN"/>
              </w:rPr>
              <w:t>k</w:t>
            </w:r>
            <w:r w:rsidR="00213A0E">
              <w:rPr>
                <w:rFonts w:eastAsiaTheme="minorEastAsia"/>
                <w:vertAlign w:val="superscript"/>
                <w:lang w:eastAsia="zh-CN"/>
              </w:rPr>
              <w:t>th</w:t>
            </w:r>
            <w:r w:rsidR="00213A0E">
              <w:rPr>
                <w:rFonts w:ascii="TimesNewRomanPSMT" w:eastAsia="SimSun" w:hAnsi="TimesNewRomanPSMT" w:cs="TimesNewRomanPSMT"/>
                <w:szCs w:val="20"/>
                <w:lang w:eastAsia="zh-CN"/>
              </w:rPr>
              <w:t xml:space="preserve"> blade of the</w:t>
            </w:r>
            <w:r w:rsidR="00213A0E">
              <w:rPr>
                <w:rFonts w:ascii="TimesNewRomanPSMT" w:eastAsia="SimSun" w:hAnsi="TimesNewRomanPSMT" w:cs="TimesNewRomanPSMT" w:hint="eastAsia"/>
                <w:szCs w:val="20"/>
                <w:lang w:eastAsia="zh-CN"/>
              </w:rPr>
              <w:t xml:space="preserve"> </w:t>
            </w:r>
            <w:r w:rsidR="00213A0E">
              <w:rPr>
                <w:rFonts w:eastAsiaTheme="minorEastAsia"/>
                <w:lang w:eastAsia="zh-CN"/>
              </w:rPr>
              <w:t>d</w:t>
            </w:r>
            <w:r w:rsidR="00213A0E">
              <w:rPr>
                <w:rFonts w:eastAsiaTheme="minorEastAsia"/>
                <w:vertAlign w:val="superscript"/>
                <w:lang w:eastAsia="zh-CN"/>
              </w:rPr>
              <w:t>th</w:t>
            </w:r>
            <w:r w:rsidR="00213A0E">
              <w:rPr>
                <w:rFonts w:ascii="TimesNewRomanPSMT" w:eastAsia="SimSun" w:hAnsi="TimesNewRomanPSMT" w:cs="TimesNewRomanPSMT"/>
                <w:szCs w:val="20"/>
                <w:lang w:eastAsia="zh-CN"/>
              </w:rPr>
              <w:t xml:space="preserve"> rotor, with</w:t>
            </w:r>
            <m:oMath>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0</m:t>
                  </m:r>
                </m:e>
              </m:d>
            </m:oMath>
            <w:r w:rsidR="00213A0E">
              <w:rPr>
                <w:rFonts w:ascii="Cambria" w:eastAsia="SimSun" w:hAnsi="Cambria" w:cs="Cambria"/>
                <w:szCs w:val="20"/>
                <w:lang w:eastAsia="zh-CN"/>
              </w:rPr>
              <w:t xml:space="preserve"> </w:t>
            </w:r>
            <w:r w:rsidR="00213A0E">
              <w:rPr>
                <w:rFonts w:ascii="TimesNewRomanPSMT" w:eastAsia="SimSun" w:hAnsi="TimesNewRomanPSMT" w:cs="TimesNewRomanPSMT"/>
                <w:szCs w:val="20"/>
                <w:lang w:eastAsia="zh-CN"/>
              </w:rPr>
              <w:t>denoting the initial rotation angle, and</w:t>
            </w:r>
            <w:r w:rsidR="00213A0E">
              <w:rPr>
                <w:rFonts w:ascii="TimesNewRomanPSMT" w:eastAsia="SimSun" w:hAnsi="TimesNewRomanPSMT" w:cs="TimesNewRomanPSMT" w:hint="eastAsia"/>
                <w:szCs w:val="20"/>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d</m:t>
                  </m:r>
                </m:sub>
              </m:sSub>
            </m:oMath>
            <w:r w:rsidR="00213A0E">
              <w:rPr>
                <w:rFonts w:ascii="Cambria" w:eastAsia="SimSun" w:hAnsi="Cambria" w:cs="Cambria"/>
                <w:sz w:val="14"/>
                <w:szCs w:val="14"/>
                <w:lang w:eastAsia="zh-CN"/>
              </w:rPr>
              <w:t xml:space="preserve"> </w:t>
            </w:r>
            <w:r w:rsidR="00213A0E">
              <w:rPr>
                <w:rFonts w:ascii="TimesNewRomanPSMT" w:eastAsia="SimSun" w:hAnsi="TimesNewRomanPSMT" w:cs="TimesNewRomanPSMT"/>
                <w:szCs w:val="20"/>
                <w:lang w:eastAsia="zh-CN"/>
              </w:rPr>
              <w:t xml:space="preserve">is the rotation radian frequency of the </w:t>
            </w:r>
            <w:r w:rsidR="00213A0E">
              <w:rPr>
                <w:rFonts w:eastAsiaTheme="minorEastAsia"/>
                <w:lang w:eastAsia="zh-CN"/>
              </w:rPr>
              <w:t>d</w:t>
            </w:r>
            <w:r w:rsidR="00213A0E">
              <w:rPr>
                <w:rFonts w:eastAsiaTheme="minorEastAsia"/>
                <w:vertAlign w:val="superscript"/>
                <w:lang w:eastAsia="zh-CN"/>
              </w:rPr>
              <w:t>th</w:t>
            </w:r>
            <w:r w:rsidR="00213A0E">
              <w:rPr>
                <w:rFonts w:eastAsiaTheme="minorEastAsia"/>
                <w:lang w:eastAsia="zh-CN"/>
              </w:rPr>
              <w:t xml:space="preserve"> </w:t>
            </w:r>
            <w:r w:rsidR="00213A0E">
              <w:rPr>
                <w:rFonts w:ascii="TimesNewRomanPSMT" w:eastAsia="SimSun" w:hAnsi="TimesNewRomanPSMT" w:cs="TimesNewRomanPSMT"/>
                <w:szCs w:val="20"/>
                <w:lang w:eastAsia="zh-CN"/>
              </w:rPr>
              <w:t xml:space="preserve">rotor </w:t>
            </w:r>
            <w:r>
              <w:rPr>
                <w:rFonts w:eastAsiaTheme="minorEastAsia"/>
                <w:lang w:eastAsia="zh-CN"/>
              </w:rPr>
              <w:fldChar w:fldCharType="begin"/>
            </w:r>
            <w:r w:rsidR="00213A0E">
              <w:rPr>
                <w:rFonts w:eastAsiaTheme="minorEastAsia"/>
                <w:lang w:eastAsia="zh-CN"/>
              </w:rPr>
              <w:instrText xml:space="preserve"> REF _Ref1470153053 \r \h </w:instrText>
            </w:r>
            <w:r>
              <w:rPr>
                <w:rFonts w:eastAsiaTheme="minorEastAsia"/>
                <w:lang w:eastAsia="zh-CN"/>
              </w:rPr>
            </w:r>
            <w:r>
              <w:rPr>
                <w:rFonts w:eastAsiaTheme="minorEastAsia"/>
                <w:lang w:eastAsia="zh-CN"/>
              </w:rPr>
              <w:fldChar w:fldCharType="separate"/>
            </w:r>
            <w:r w:rsidR="00213A0E">
              <w:rPr>
                <w:rFonts w:eastAsiaTheme="minorEastAsia"/>
                <w:lang w:eastAsia="zh-CN"/>
              </w:rPr>
              <w:t>[3]</w:t>
            </w:r>
            <w:r>
              <w:rPr>
                <w:rFonts w:eastAsiaTheme="minorEastAsia"/>
                <w:lang w:eastAsia="zh-CN"/>
              </w:rPr>
              <w:fldChar w:fldCharType="end"/>
            </w:r>
            <w:r w:rsidR="00213A0E">
              <w:rPr>
                <w:rFonts w:ascii="TimesNewRomanPSMT" w:eastAsia="SimSun" w:hAnsi="TimesNewRomanPSMT" w:cs="TimesNewRomanPSMT" w:hint="eastAsia"/>
                <w:szCs w:val="20"/>
                <w:lang w:eastAsia="zh-CN"/>
              </w:rPr>
              <w:t>.</w:t>
            </w:r>
          </w:p>
        </w:tc>
      </w:tr>
      <w:tr w:rsidR="006F579D">
        <w:tc>
          <w:tcPr>
            <w:tcW w:w="0" w:type="auto"/>
          </w:tcPr>
          <w:p w:rsidR="006F579D" w:rsidRDefault="00213A0E">
            <w:pPr>
              <w:spacing w:before="60" w:after="60" w:line="240" w:lineRule="auto"/>
              <w:jc w:val="both"/>
              <w:rPr>
                <w:rFonts w:eastAsiaTheme="minorEastAsia"/>
                <w:lang w:eastAsia="zh-CN"/>
              </w:rPr>
            </w:pPr>
            <w:r>
              <w:rPr>
                <w:rFonts w:eastAsiaTheme="minorEastAsia" w:hint="eastAsia"/>
                <w:lang w:eastAsia="zh-CN"/>
              </w:rPr>
              <w:t>B</w:t>
            </w:r>
            <w:r>
              <w:rPr>
                <w:rFonts w:eastAsiaTheme="minorEastAsia"/>
                <w:lang w:eastAsia="zh-CN"/>
              </w:rPr>
              <w:t>irds</w:t>
            </w:r>
          </w:p>
        </w:tc>
        <w:tc>
          <w:tcPr>
            <w:tcW w:w="0" w:type="auto"/>
          </w:tcPr>
          <w:p w:rsidR="006F579D" w:rsidRDefault="00D16DB6">
            <w:pPr>
              <w:spacing w:before="60" w:after="60" w:line="240" w:lineRule="auto"/>
              <w:jc w:val="both"/>
              <w:rPr>
                <w:rFonts w:ascii="TimesNewRomanPSMT" w:eastAsia="SimSun" w:hAnsi="TimesNewRomanPSMT" w:cs="TimesNewRomanPSMT"/>
                <w:szCs w:val="20"/>
                <w:lang w:eastAsia="zh-CN"/>
              </w:rPr>
            </w:pPr>
            <m:oMathPara>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lsinϑcosαcos</m:t>
                </m:r>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ϕ</m:t>
                </m:r>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t</m:t>
                </m:r>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lcosϑsin</m:t>
                </m:r>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ϕ</m:t>
                </m:r>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t</m:t>
                </m:r>
                <m:r>
                  <m:rPr>
                    <m:sty m:val="p"/>
                  </m:rPr>
                  <w:rPr>
                    <w:rFonts w:ascii="Cambria Math" w:eastAsia="SimSun" w:hAnsi="Cambria Math" w:cs="TimesNewRomanPSMT"/>
                    <w:szCs w:val="20"/>
                    <w:lang w:eastAsia="zh-CN"/>
                  </w:rPr>
                  <m:t>))</m:t>
                </m:r>
              </m:oMath>
            </m:oMathPara>
          </w:p>
          <w:p w:rsidR="006F579D" w:rsidRDefault="00213A0E">
            <w:pPr>
              <w:spacing w:before="60" w:after="60" w:line="240" w:lineRule="auto"/>
              <w:jc w:val="both"/>
              <w:rPr>
                <w:rFonts w:ascii="TimesNewRomanPSMT" w:eastAsia="SimSun" w:hAnsi="TimesNewRomanPSMT" w:cs="TimesNewRomanPSMT"/>
                <w:szCs w:val="20"/>
                <w:lang w:eastAsia="zh-CN"/>
              </w:rPr>
            </w:pPr>
            <m:oMath>
              <m:r>
                <m:rPr>
                  <m:sty m:val="p"/>
                </m:rPr>
                <w:rPr>
                  <w:rFonts w:ascii="Cambria Math" w:eastAsia="SimSun" w:hAnsi="Cambria Math" w:cs="TimesNewRomanPSMT"/>
                  <w:szCs w:val="20"/>
                  <w:lang w:eastAsia="zh-CN"/>
                </w:rPr>
                <m:t xml:space="preserve"> </m:t>
              </m:r>
              <m:r>
                <w:rPr>
                  <w:rFonts w:ascii="Cambria Math" w:eastAsia="SimSun" w:hAnsi="Cambria Math" w:cs="TimesNewRomanPSMT"/>
                  <w:szCs w:val="20"/>
                  <w:lang w:eastAsia="zh-CN"/>
                </w:rPr>
                <m:t>α</m:t>
              </m:r>
            </m:oMath>
            <w:r>
              <w:rPr>
                <w:rFonts w:ascii="TimesNewRomanPSMT" w:eastAsia="SimSun" w:hAnsi="TimesNewRomanPSMT" w:cs="TimesNewRomanPSMT"/>
                <w:szCs w:val="20"/>
                <w:lang w:eastAsia="zh-CN"/>
              </w:rPr>
              <w:t xml:space="preserve"> </w:t>
            </w:r>
            <w:r>
              <w:rPr>
                <w:rFonts w:ascii="TimesNewRomanPSMT" w:eastAsia="SimSun" w:hAnsi="TimesNewRomanPSMT" w:cs="TimesNewRomanPSMT" w:hint="eastAsia"/>
                <w:szCs w:val="20"/>
                <w:lang w:eastAsia="zh-CN"/>
              </w:rPr>
              <w:t>is</w:t>
            </w:r>
            <w:r>
              <w:rPr>
                <w:rFonts w:ascii="TimesNewRomanPSMT" w:eastAsia="SimSun" w:hAnsi="TimesNewRomanPSMT" w:cs="TimesNewRomanPSMT"/>
                <w:szCs w:val="20"/>
                <w:lang w:eastAsia="zh-CN"/>
              </w:rPr>
              <w:t xml:space="preserve"> azimuth angle, </w:t>
            </w:r>
            <m:oMath>
              <m:r>
                <w:rPr>
                  <w:rFonts w:ascii="Cambria Math" w:eastAsia="SimSun" w:hAnsi="Cambria Math" w:cs="TimesNewRomanPSMT"/>
                  <w:szCs w:val="20"/>
                  <w:lang w:eastAsia="zh-CN"/>
                </w:rPr>
                <m:t>ϑ</m:t>
              </m:r>
            </m:oMath>
            <w:r>
              <w:rPr>
                <w:rFonts w:ascii="TimesNewRomanPSMT" w:eastAsia="SimSun" w:hAnsi="TimesNewRomanPSMT" w:cs="TimesNewRomanPSMT" w:hint="eastAsia"/>
                <w:szCs w:val="20"/>
                <w:lang w:eastAsia="zh-CN"/>
              </w:rPr>
              <w:t xml:space="preserve"> </w:t>
            </w:r>
            <w:r>
              <w:rPr>
                <w:rFonts w:ascii="TimesNewRomanPSMT" w:eastAsia="SimSun" w:hAnsi="TimesNewRomanPSMT" w:cs="TimesNewRomanPSMT"/>
                <w:szCs w:val="20"/>
                <w:lang w:eastAsia="zh-CN"/>
              </w:rPr>
              <w:t xml:space="preserve">is pitch angle and flapping angle is </w:t>
            </w:r>
            <m:oMath>
              <m:r>
                <w:rPr>
                  <w:rFonts w:ascii="Cambria Math" w:eastAsia="SimSun" w:hAnsi="Cambria Math" w:cs="TimesNewRomanPSMT"/>
                  <w:szCs w:val="20"/>
                  <w:lang w:eastAsia="zh-CN"/>
                </w:rPr>
                <m:t>ϕ</m:t>
              </m:r>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t</m:t>
              </m:r>
              <m:r>
                <m:rPr>
                  <m:sty m:val="p"/>
                </m:rPr>
                <w:rPr>
                  <w:rFonts w:ascii="Cambria Math" w:eastAsia="SimSun" w:hAnsi="Cambria Math" w:cs="TimesNewRomanPSMT"/>
                  <w:szCs w:val="20"/>
                  <w:lang w:eastAsia="zh-CN"/>
                </w:rPr>
                <m:t>)</m:t>
              </m:r>
            </m:oMath>
          </w:p>
          <w:p w:rsidR="006F579D" w:rsidRDefault="00213A0E">
            <w:pPr>
              <w:spacing w:before="60" w:after="60" w:line="240" w:lineRule="auto"/>
              <w:jc w:val="both"/>
              <w:rPr>
                <w:rFonts w:ascii="TimesNewRomanPSMT" w:eastAsia="SimSun" w:hAnsi="TimesNewRomanPSMT" w:cs="TimesNewRomanPSMT"/>
                <w:szCs w:val="20"/>
                <w:lang w:eastAsia="zh-CN"/>
              </w:rPr>
            </w:pPr>
            <m:oMathPara>
              <m:oMath>
                <m:r>
                  <w:rPr>
                    <w:rFonts w:ascii="Cambria Math" w:eastAsia="SimSun" w:hAnsi="Cambria Math" w:cs="TimesNewRomanPSMT"/>
                    <w:szCs w:val="20"/>
                    <w:lang w:eastAsia="zh-CN"/>
                  </w:rPr>
                  <m:t>ϕ</m:t>
                </m:r>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t</m:t>
                </m:r>
                <m:r>
                  <m:rPr>
                    <m:sty m:val="p"/>
                  </m:rPr>
                  <w:rPr>
                    <w:rFonts w:ascii="Cambria Math" w:eastAsia="SimSun" w:hAnsi="Cambria Math" w:cs="TimesNewRomanPSMT"/>
                    <w:szCs w:val="20"/>
                    <w:lang w:eastAsia="zh-CN"/>
                  </w:rPr>
                  <m:t>)=</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θ</m:t>
                    </m:r>
                  </m:e>
                  <m:sub>
                    <m:r>
                      <w:rPr>
                        <w:rFonts w:ascii="Cambria Math" w:eastAsia="SimSun" w:hAnsi="Cambria Math" w:cs="TimesNewRomanPSMT"/>
                        <w:szCs w:val="20"/>
                        <w:lang w:eastAsia="zh-CN"/>
                      </w:rPr>
                      <m:t>max</m:t>
                    </m:r>
                  </m:sub>
                </m:sSub>
                <m:r>
                  <w:rPr>
                    <w:rFonts w:ascii="Cambria Math" w:eastAsia="SimSun" w:hAnsi="Cambria Math" w:cs="TimesNewRomanPSMT"/>
                    <w:szCs w:val="20"/>
                    <w:lang w:eastAsia="zh-CN"/>
                  </w:rPr>
                  <m:t>sin</m:t>
                </m:r>
                <m:r>
                  <m:rPr>
                    <m:sty m:val="p"/>
                  </m:rPr>
                  <w:rPr>
                    <w:rFonts w:ascii="Cambria Math" w:eastAsia="SimSun" w:hAnsi="Cambria Math" w:cs="TimesNewRomanPSMT"/>
                    <w:szCs w:val="20"/>
                    <w:lang w:eastAsia="zh-CN"/>
                  </w:rPr>
                  <m:t>(2</m:t>
                </m:r>
                <m:r>
                  <w:rPr>
                    <w:rFonts w:ascii="Cambria Math" w:eastAsia="SimSun" w:hAnsi="Cambria Math" w:cs="TimesNewRomanPSMT"/>
                    <w:szCs w:val="20"/>
                    <w:lang w:eastAsia="zh-CN"/>
                  </w:rPr>
                  <m:t>π</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f</m:t>
                    </m:r>
                  </m:e>
                  <m:sub>
                    <m:r>
                      <w:rPr>
                        <w:rFonts w:ascii="Cambria Math" w:eastAsia="SimSun" w:hAnsi="Cambria Math" w:cs="TimesNewRomanPSMT"/>
                        <w:szCs w:val="20"/>
                        <w:lang w:eastAsia="zh-CN"/>
                      </w:rPr>
                      <m:t>bird</m:t>
                    </m:r>
                  </m:sub>
                </m:sSub>
                <m:r>
                  <w:rPr>
                    <w:rFonts w:ascii="Cambria Math" w:eastAsia="SimSun" w:hAnsi="Cambria Math" w:cs="TimesNewRomanPSMT"/>
                    <w:szCs w:val="20"/>
                    <w:lang w:eastAsia="zh-CN"/>
                  </w:rPr>
                  <m:t>t</m:t>
                </m:r>
                <m:r>
                  <m:rPr>
                    <m:sty m:val="p"/>
                  </m:rPr>
                  <w:rPr>
                    <w:rFonts w:ascii="Cambria Math" w:eastAsia="SimSun" w:hAnsi="Cambria Math" w:cs="TimesNewRomanPSMT"/>
                    <w:szCs w:val="20"/>
                    <w:lang w:eastAsia="zh-CN"/>
                  </w:rPr>
                  <m:t>)=</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θ</m:t>
                    </m:r>
                  </m:e>
                  <m:sub>
                    <m:r>
                      <w:rPr>
                        <w:rFonts w:ascii="Cambria Math" w:eastAsia="SimSun" w:hAnsi="Cambria Math" w:cs="TimesNewRomanPSMT"/>
                        <w:szCs w:val="20"/>
                        <w:lang w:eastAsia="zh-CN"/>
                      </w:rPr>
                      <m:t>max</m:t>
                    </m:r>
                  </m:sub>
                </m:sSub>
                <m:r>
                  <w:rPr>
                    <w:rFonts w:ascii="Cambria Math" w:eastAsia="SimSun" w:hAnsi="Cambria Math" w:cs="TimesNewRomanPSMT"/>
                    <w:szCs w:val="20"/>
                    <w:lang w:eastAsia="zh-CN"/>
                  </w:rPr>
                  <m:t>sin</m:t>
                </m:r>
                <m:r>
                  <m:rPr>
                    <m:sty m:val="p"/>
                  </m:rPr>
                  <w:rPr>
                    <w:rFonts w:ascii="Cambria Math" w:eastAsia="SimSun" w:hAnsi="Cambria Math" w:cs="TimesNewRomanPSMT"/>
                    <w:szCs w:val="20"/>
                    <w:lang w:eastAsia="zh-CN"/>
                  </w:rPr>
                  <m:t>(</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ω</m:t>
                    </m:r>
                  </m:e>
                  <m:sub>
                    <m:r>
                      <m:rPr>
                        <m:sty m:val="p"/>
                      </m:rPr>
                      <w:rPr>
                        <w:rFonts w:ascii="Cambria Math" w:eastAsia="SimSun" w:hAnsi="Cambria Math" w:cs="TimesNewRomanPSMT"/>
                        <w:szCs w:val="20"/>
                        <w:lang w:eastAsia="zh-CN"/>
                      </w:rPr>
                      <m:t>0</m:t>
                    </m:r>
                  </m:sub>
                </m:sSub>
                <m:r>
                  <w:rPr>
                    <w:rFonts w:ascii="Cambria Math" w:eastAsia="SimSun" w:hAnsi="Cambria Math" w:cs="TimesNewRomanPSMT"/>
                    <w:szCs w:val="20"/>
                    <w:lang w:eastAsia="zh-CN"/>
                  </w:rPr>
                  <m:t>t</m:t>
                </m:r>
                <m:r>
                  <m:rPr>
                    <m:sty m:val="p"/>
                  </m:rPr>
                  <w:rPr>
                    <w:rFonts w:ascii="Cambria Math" w:eastAsia="SimSun" w:hAnsi="Cambria Math" w:cs="TimesNewRomanPSMT"/>
                    <w:szCs w:val="20"/>
                    <w:lang w:eastAsia="zh-CN"/>
                  </w:rPr>
                  <m:t>)</m:t>
                </m:r>
              </m:oMath>
            </m:oMathPara>
          </w:p>
          <w:p w:rsidR="006F579D" w:rsidRDefault="00D16DB6">
            <w:pPr>
              <w:spacing w:before="60" w:after="60" w:line="240" w:lineRule="auto"/>
              <w:jc w:val="both"/>
              <w:rPr>
                <w:rFonts w:ascii="TimesNewRomanPSMT" w:eastAsia="SimSun" w:hAnsi="TimesNewRomanPSMT" w:cs="TimesNewRomanPSMT"/>
                <w:szCs w:val="20"/>
                <w:lang w:eastAsia="zh-CN"/>
              </w:rPr>
            </w:pPr>
            <m:oMath>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θ</m:t>
                  </m:r>
                </m:e>
                <m:sub>
                  <m:r>
                    <w:rPr>
                      <w:rFonts w:ascii="Cambria Math" w:eastAsia="SimSun" w:hAnsi="Cambria Math" w:cs="TimesNewRomanPSMT"/>
                      <w:szCs w:val="20"/>
                      <w:lang w:eastAsia="zh-CN"/>
                    </w:rPr>
                    <m:t>ma</m:t>
                  </m:r>
                  <m:r>
                    <w:rPr>
                      <w:rFonts w:ascii="Cambria Math" w:eastAsia="SimSun" w:hAnsi="Cambria Math" w:cs="TimesNewRomanPSMT"/>
                      <w:szCs w:val="20"/>
                      <w:lang w:eastAsia="zh-CN"/>
                    </w:rPr>
                    <m:t>x</m:t>
                  </m:r>
                </m:sub>
              </m:sSub>
              <m:r>
                <m:rPr>
                  <m:sty m:val="p"/>
                </m:rPr>
                <w:rPr>
                  <w:rFonts w:ascii="Cambria Math" w:eastAsia="SimSun" w:hAnsi="Cambria Math" w:cs="TimesNewRomanPSMT"/>
                  <w:szCs w:val="20"/>
                  <w:lang w:eastAsia="zh-CN"/>
                </w:rPr>
                <m:t xml:space="preserve"> </m:t>
              </m:r>
            </m:oMath>
            <w:r w:rsidR="00213A0E">
              <w:rPr>
                <w:rFonts w:ascii="TimesNewRomanPSMT" w:eastAsia="SimSun" w:hAnsi="TimesNewRomanPSMT" w:cs="TimesNewRomanPSMT"/>
                <w:szCs w:val="20"/>
                <w:lang w:eastAsia="zh-CN"/>
              </w:rPr>
              <w:t>is maximum flapping angle,</w:t>
            </w:r>
            <m:oMath>
              <m:r>
                <m:rPr>
                  <m:sty m:val="p"/>
                </m:rPr>
                <w:rPr>
                  <w:rFonts w:ascii="Cambria Math" w:eastAsia="SimSun" w:hAnsi="Cambria Math" w:cs="TimesNewRomanPSMT"/>
                  <w:szCs w:val="20"/>
                  <w:lang w:eastAsia="zh-CN"/>
                </w:rPr>
                <m:t xml:space="preserve"> </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ω</m:t>
                  </m:r>
                </m:e>
                <m:sub>
                  <m:r>
                    <m:rPr>
                      <m:sty m:val="p"/>
                    </m:rPr>
                    <w:rPr>
                      <w:rFonts w:ascii="Cambria Math" w:eastAsia="SimSun" w:hAnsi="Cambria Math" w:cs="TimesNewRomanPSMT"/>
                      <w:szCs w:val="20"/>
                      <w:lang w:eastAsia="zh-CN"/>
                    </w:rPr>
                    <m:t>0</m:t>
                  </m:r>
                </m:sub>
              </m:sSub>
              <m:r>
                <m:rPr>
                  <m:sty m:val="p"/>
                </m:rPr>
                <w:rPr>
                  <w:rFonts w:ascii="Cambria Math" w:eastAsia="SimSun" w:hAnsi="Cambria Math" w:cs="TimesNewRomanPSMT"/>
                  <w:szCs w:val="20"/>
                  <w:lang w:eastAsia="zh-CN"/>
                </w:rPr>
                <m:t>=2</m:t>
              </m:r>
              <m:r>
                <w:rPr>
                  <w:rFonts w:ascii="Cambria Math" w:eastAsia="SimSun" w:hAnsi="Cambria Math" w:cs="TimesNewRomanPSMT"/>
                  <w:szCs w:val="20"/>
                  <w:lang w:eastAsia="zh-CN"/>
                </w:rPr>
                <m:t>π</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f</m:t>
                  </m:r>
                </m:e>
                <m:sub>
                  <m:r>
                    <w:rPr>
                      <w:rFonts w:ascii="Cambria Math" w:eastAsia="SimSun" w:hAnsi="Cambria Math" w:cs="TimesNewRomanPSMT"/>
                      <w:szCs w:val="20"/>
                      <w:lang w:eastAsia="zh-CN"/>
                    </w:rPr>
                    <m:t>bird</m:t>
                  </m:r>
                </m:sub>
              </m:sSub>
              <m:r>
                <m:rPr>
                  <m:sty m:val="p"/>
                </m:rPr>
                <w:rPr>
                  <w:rFonts w:ascii="Cambria Math" w:eastAsia="SimSun" w:hAnsi="Cambria Math" w:cs="TimesNewRomanPSMT"/>
                  <w:szCs w:val="20"/>
                  <w:lang w:eastAsia="zh-CN"/>
                </w:rPr>
                <m:t xml:space="preserve"> </m:t>
              </m:r>
            </m:oMath>
            <w:r w:rsidR="00213A0E">
              <w:rPr>
                <w:rFonts w:ascii="TimesNewRomanPSMT" w:eastAsia="SimSun" w:hAnsi="TimesNewRomanPSMT" w:cs="TimesNewRomanPSMT" w:hint="eastAsia"/>
                <w:szCs w:val="20"/>
                <w:lang w:eastAsia="zh-CN"/>
              </w:rPr>
              <w:t>is</w:t>
            </w:r>
            <w:r w:rsidR="00213A0E">
              <w:rPr>
                <w:rFonts w:ascii="TimesNewRomanPSMT" w:eastAsia="SimSun" w:hAnsi="TimesNewRomanPSMT" w:cs="TimesNewRomanPSMT"/>
                <w:szCs w:val="20"/>
                <w:lang w:eastAsia="zh-CN"/>
              </w:rPr>
              <w:t xml:space="preserve"> flapping frequency</w:t>
            </w:r>
            <w:r>
              <w:rPr>
                <w:rFonts w:eastAsiaTheme="minorEastAsia"/>
                <w:lang w:eastAsia="zh-CN"/>
              </w:rPr>
              <w:fldChar w:fldCharType="begin"/>
            </w:r>
            <w:r w:rsidR="00213A0E">
              <w:rPr>
                <w:rFonts w:eastAsiaTheme="minorEastAsia"/>
                <w:lang w:eastAsia="zh-CN"/>
              </w:rPr>
              <w:instrText xml:space="preserve"> REF _Ref1470153053 \r \h </w:instrText>
            </w:r>
            <w:r>
              <w:rPr>
                <w:rFonts w:eastAsiaTheme="minorEastAsia"/>
                <w:lang w:eastAsia="zh-CN"/>
              </w:rPr>
            </w:r>
            <w:r>
              <w:rPr>
                <w:rFonts w:eastAsiaTheme="minorEastAsia"/>
                <w:lang w:eastAsia="zh-CN"/>
              </w:rPr>
              <w:fldChar w:fldCharType="separate"/>
            </w:r>
            <w:r w:rsidR="00213A0E">
              <w:rPr>
                <w:rFonts w:eastAsiaTheme="minorEastAsia"/>
                <w:lang w:eastAsia="zh-CN"/>
              </w:rPr>
              <w:t>[3]</w:t>
            </w:r>
            <w:r>
              <w:rPr>
                <w:rFonts w:eastAsiaTheme="minorEastAsia"/>
                <w:lang w:eastAsia="zh-CN"/>
              </w:rPr>
              <w:fldChar w:fldCharType="end"/>
            </w:r>
            <w:r w:rsidR="00213A0E">
              <w:rPr>
                <w:rFonts w:eastAsiaTheme="minorEastAsia"/>
                <w:lang w:eastAsia="zh-CN"/>
              </w:rPr>
              <w:t>.</w:t>
            </w:r>
          </w:p>
        </w:tc>
      </w:tr>
      <w:tr w:rsidR="006F579D">
        <w:tc>
          <w:tcPr>
            <w:tcW w:w="0" w:type="auto"/>
          </w:tcPr>
          <w:p w:rsidR="006F579D" w:rsidRDefault="00213A0E">
            <w:pPr>
              <w:spacing w:before="60" w:after="60" w:line="240" w:lineRule="auto"/>
              <w:rPr>
                <w:rFonts w:eastAsiaTheme="minorEastAsia"/>
                <w:lang w:eastAsia="zh-CN"/>
              </w:rPr>
            </w:pPr>
            <w:r>
              <w:rPr>
                <w:rFonts w:eastAsiaTheme="minorEastAsia" w:hint="eastAsia"/>
                <w:lang w:eastAsia="zh-CN"/>
              </w:rPr>
              <w:t>R</w:t>
            </w:r>
            <w:r>
              <w:rPr>
                <w:rFonts w:eastAsiaTheme="minorEastAsia"/>
                <w:lang w:eastAsia="zh-CN"/>
              </w:rPr>
              <w:t>espiration rate and heartbeat rate</w:t>
            </w:r>
          </w:p>
        </w:tc>
        <w:tc>
          <w:tcPr>
            <w:tcW w:w="0" w:type="auto"/>
          </w:tcPr>
          <w:p w:rsidR="006F579D" w:rsidRDefault="00D16DB6">
            <w:pPr>
              <w:spacing w:before="60" w:after="60" w:line="240" w:lineRule="auto"/>
              <w:jc w:val="both"/>
              <w:rPr>
                <w:rFonts w:eastAsiaTheme="minorEastAsia"/>
                <w:lang w:eastAsia="zh-CN"/>
              </w:rPr>
            </w:pPr>
            <m:oMathPara>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h</m:t>
                    </m:r>
                  </m:sub>
                </m:sSub>
                <m:r>
                  <w:rPr>
                    <w:rFonts w:ascii="Cambria Math" w:eastAsiaTheme="minorEastAsia" w:hAnsi="Cambria Math"/>
                    <w:lang w:eastAsia="zh-CN"/>
                  </w:rPr>
                  <m:t>sin</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h</m:t>
                    </m:r>
                  </m:sub>
                </m:sSub>
                <m:r>
                  <w:rPr>
                    <w:rFonts w:ascii="Cambria Math" w:eastAsiaTheme="minorEastAsia" w:hAnsi="Cambria Math"/>
                    <w:lang w:eastAsia="zh-CN"/>
                  </w:rPr>
                  <m:t>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m:t>
                    </m:r>
                  </m:sub>
                </m:sSub>
                <m:r>
                  <w:rPr>
                    <w:rFonts w:ascii="Cambria Math" w:eastAsiaTheme="minorEastAsia" w:hAnsi="Cambria Math"/>
                    <w:lang w:eastAsia="zh-CN"/>
                  </w:rPr>
                  <m:t>sin</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r</m:t>
                    </m:r>
                  </m:sub>
                </m:sSub>
                <m:r>
                  <w:rPr>
                    <w:rFonts w:ascii="Cambria Math" w:eastAsiaTheme="minorEastAsia" w:hAnsi="Cambria Math"/>
                    <w:lang w:eastAsia="zh-CN"/>
                  </w:rPr>
                  <m:t>t</m:t>
                </m:r>
              </m:oMath>
            </m:oMathPara>
          </w:p>
          <w:p w:rsidR="006F579D" w:rsidRDefault="00D16DB6">
            <w:pPr>
              <w:spacing w:before="60" w:after="60" w:line="240" w:lineRule="auto"/>
              <w:rPr>
                <w:rFonts w:ascii="Times-Roman" w:eastAsia="SimSun" w:hAnsi="Times-Roman" w:cs="Times-Roman"/>
                <w:szCs w:val="20"/>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h</m:t>
                  </m:r>
                </m:sub>
              </m:sSub>
            </m:oMath>
            <w:r w:rsidR="00213A0E">
              <w:rPr>
                <w:rFonts w:ascii="Times-Italic" w:eastAsia="SimSun" w:hAnsi="Times-Italic" w:cs="Times-Italic"/>
                <w:i/>
                <w:iCs/>
                <w:sz w:val="15"/>
                <w:szCs w:val="15"/>
                <w:lang w:eastAsia="zh-CN"/>
              </w:rPr>
              <w:t xml:space="preserve"> </w:t>
            </w:r>
            <w:r w:rsidR="00213A0E">
              <w:rPr>
                <w:rFonts w:ascii="Times-Roman" w:eastAsia="SimSun" w:hAnsi="Times-Roman" w:cs="Times-Roman"/>
                <w:szCs w:val="20"/>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m:t>
                  </m:r>
                </m:sub>
              </m:sSub>
            </m:oMath>
            <w:r w:rsidR="00213A0E">
              <w:rPr>
                <w:rFonts w:ascii="Times-Roman" w:eastAsia="SimSun" w:hAnsi="Times-Roman" w:cs="Times-Roman"/>
                <w:szCs w:val="20"/>
                <w:lang w:eastAsia="zh-CN"/>
              </w:rPr>
              <w:t>are the amplitudes of human heartbeat and respiration,</w:t>
            </w:r>
            <w:r w:rsidR="00213A0E">
              <w:rPr>
                <w:rFonts w:ascii="Times-Roman" w:eastAsia="SimSun" w:hAnsi="Times-Roman" w:cs="Times-Roman" w:hint="eastAsia"/>
                <w:szCs w:val="20"/>
                <w:lang w:eastAsia="zh-CN"/>
              </w:rPr>
              <w:t xml:space="preserve"> </w:t>
            </w:r>
            <w:r w:rsidR="00213A0E">
              <w:rPr>
                <w:rFonts w:ascii="Times-Roman" w:eastAsia="SimSun" w:hAnsi="Times-Roman" w:cs="Times-Roman"/>
                <w:szCs w:val="20"/>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h</m:t>
                  </m:r>
                </m:sub>
              </m:sSub>
            </m:oMath>
            <w:r w:rsidR="00213A0E">
              <w:rPr>
                <w:rFonts w:ascii="Times-Roman" w:eastAsia="SimSun" w:hAnsi="Times-Roman" w:cs="Times-Roman"/>
                <w:szCs w:val="20"/>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r</m:t>
                  </m:r>
                </m:sub>
              </m:sSub>
            </m:oMath>
            <w:r w:rsidR="00213A0E">
              <w:rPr>
                <w:rFonts w:ascii="Times-Roman" w:eastAsia="SimSun" w:hAnsi="Times-Roman" w:cs="Times-Roman"/>
                <w:szCs w:val="20"/>
                <w:lang w:eastAsia="zh-CN"/>
              </w:rPr>
              <w:t>are the angular frequencies of heartbeat</w:t>
            </w:r>
            <w:r w:rsidR="00213A0E">
              <w:rPr>
                <w:rFonts w:ascii="Times-Roman" w:eastAsia="SimSun" w:hAnsi="Times-Roman" w:cs="Times-Roman" w:hint="eastAsia"/>
                <w:szCs w:val="20"/>
                <w:lang w:eastAsia="zh-CN"/>
              </w:rPr>
              <w:t xml:space="preserve"> </w:t>
            </w:r>
            <w:r w:rsidR="00213A0E">
              <w:rPr>
                <w:rFonts w:ascii="Times-Roman" w:eastAsia="SimSun" w:hAnsi="Times-Roman" w:cs="Times-Roman"/>
                <w:szCs w:val="20"/>
                <w:lang w:eastAsia="zh-CN"/>
              </w:rPr>
              <w:t xml:space="preserve">and respiration </w:t>
            </w:r>
            <w:r>
              <w:rPr>
                <w:rFonts w:eastAsiaTheme="minorEastAsia"/>
                <w:lang w:eastAsia="zh-CN"/>
              </w:rPr>
              <w:fldChar w:fldCharType="begin"/>
            </w:r>
            <w:r w:rsidR="00213A0E">
              <w:rPr>
                <w:rFonts w:eastAsiaTheme="minorEastAsia"/>
                <w:lang w:eastAsia="zh-CN"/>
              </w:rPr>
              <w:instrText xml:space="preserve"> REF _Ref1470153053 \r \h </w:instrText>
            </w:r>
            <w:r>
              <w:rPr>
                <w:rFonts w:eastAsiaTheme="minorEastAsia"/>
                <w:lang w:eastAsia="zh-CN"/>
              </w:rPr>
            </w:r>
            <w:r>
              <w:rPr>
                <w:rFonts w:eastAsiaTheme="minorEastAsia"/>
                <w:lang w:eastAsia="zh-CN"/>
              </w:rPr>
              <w:fldChar w:fldCharType="separate"/>
            </w:r>
            <w:r w:rsidR="00213A0E">
              <w:rPr>
                <w:rFonts w:eastAsiaTheme="minorEastAsia"/>
                <w:lang w:eastAsia="zh-CN"/>
              </w:rPr>
              <w:t>[3]</w:t>
            </w:r>
            <w:r>
              <w:rPr>
                <w:rFonts w:eastAsiaTheme="minorEastAsia"/>
                <w:lang w:eastAsia="zh-CN"/>
              </w:rPr>
              <w:fldChar w:fldCharType="end"/>
            </w:r>
            <w:r w:rsidR="00213A0E">
              <w:rPr>
                <w:rFonts w:ascii="Times-Roman" w:eastAsia="SimSun" w:hAnsi="Times-Roman" w:cs="Times-Roman"/>
                <w:szCs w:val="20"/>
                <w:lang w:eastAsia="zh-CN"/>
              </w:rPr>
              <w:t>.</w:t>
            </w:r>
          </w:p>
        </w:tc>
      </w:tr>
    </w:tbl>
    <w:p w:rsidR="006F579D" w:rsidRDefault="00213A0E">
      <w:pPr>
        <w:spacing w:before="240" w:after="120"/>
        <w:jc w:val="both"/>
        <w:rPr>
          <w:rFonts w:eastAsiaTheme="minorEastAsia"/>
          <w:lang w:eastAsia="zh-CN"/>
        </w:rPr>
      </w:pPr>
      <w:r>
        <w:rPr>
          <w:rFonts w:eastAsiaTheme="minorEastAsia" w:hint="eastAsia"/>
          <w:lang w:eastAsia="zh-CN"/>
        </w:rPr>
        <w:t>T</w:t>
      </w:r>
      <w:r>
        <w:rPr>
          <w:rFonts w:eastAsiaTheme="minorEastAsia"/>
          <w:lang w:eastAsia="zh-CN"/>
        </w:rPr>
        <w:t xml:space="preserve">o support evaluation on sensing false-alarm, the ISAC channel modeling should allow the micro-Doppler taking its effect in the modeling to enable micro-Doppler based target identification. </w:t>
      </w:r>
      <w:r w:rsidR="00D16DB6">
        <w:rPr>
          <w:rFonts w:eastAsiaTheme="minorEastAsia"/>
          <w:lang w:eastAsia="zh-CN"/>
        </w:rPr>
        <w:fldChar w:fldCharType="begin"/>
      </w:r>
      <w:r>
        <w:rPr>
          <w:rFonts w:eastAsiaTheme="minorEastAsia"/>
          <w:lang w:eastAsia="zh-CN"/>
        </w:rPr>
        <w:instrText xml:space="preserve"> REF _Ref1059143009 \h </w:instrText>
      </w:r>
      <w:r w:rsidR="00D16DB6">
        <w:rPr>
          <w:rFonts w:eastAsiaTheme="minorEastAsia"/>
          <w:lang w:eastAsia="zh-CN"/>
        </w:rPr>
      </w:r>
      <w:r w:rsidR="00D16DB6">
        <w:rPr>
          <w:rFonts w:eastAsiaTheme="minorEastAsia"/>
          <w:lang w:eastAsia="zh-CN"/>
        </w:rPr>
        <w:fldChar w:fldCharType="separate"/>
      </w:r>
      <w:r>
        <w:t>Table 2</w:t>
      </w:r>
      <w:r w:rsidR="00D16DB6">
        <w:rPr>
          <w:rFonts w:eastAsiaTheme="minorEastAsia"/>
          <w:lang w:eastAsia="zh-CN"/>
        </w:rPr>
        <w:fldChar w:fldCharType="end"/>
      </w:r>
      <w:r>
        <w:rPr>
          <w:rFonts w:eastAsiaTheme="minorEastAsia"/>
          <w:lang w:eastAsia="zh-CN"/>
        </w:rPr>
        <w:t xml:space="preserve"> lists some typical micro-Doppler models, which have been well-studied </w:t>
      </w:r>
      <w:r w:rsidR="00D16DB6">
        <w:rPr>
          <w:rFonts w:eastAsiaTheme="minorEastAsia"/>
          <w:lang w:eastAsia="zh-CN"/>
        </w:rPr>
        <w:fldChar w:fldCharType="begin"/>
      </w:r>
      <w:r>
        <w:rPr>
          <w:rFonts w:eastAsiaTheme="minorEastAsia"/>
          <w:lang w:eastAsia="zh-CN"/>
        </w:rPr>
        <w:instrText xml:space="preserve"> REF _Ref1470153053 \r \h </w:instrText>
      </w:r>
      <w:r w:rsidR="00D16DB6">
        <w:rPr>
          <w:rFonts w:eastAsiaTheme="minorEastAsia"/>
          <w:lang w:eastAsia="zh-CN"/>
        </w:rPr>
      </w:r>
      <w:r w:rsidR="00D16DB6">
        <w:rPr>
          <w:rFonts w:eastAsiaTheme="minorEastAsia"/>
          <w:lang w:eastAsia="zh-CN"/>
        </w:rPr>
        <w:fldChar w:fldCharType="separate"/>
      </w:r>
      <w:r>
        <w:rPr>
          <w:rFonts w:eastAsiaTheme="minorEastAsia"/>
          <w:lang w:eastAsia="zh-CN"/>
        </w:rPr>
        <w:t>[3]</w:t>
      </w:r>
      <w:r w:rsidR="00D16DB6">
        <w:rPr>
          <w:rFonts w:eastAsiaTheme="minorEastAsia"/>
          <w:lang w:eastAsia="zh-CN"/>
        </w:rPr>
        <w:fldChar w:fldCharType="end"/>
      </w:r>
      <w:r>
        <w:rPr>
          <w:rFonts w:eastAsiaTheme="minorEastAsia"/>
          <w:lang w:eastAsia="zh-CN"/>
        </w:rPr>
        <w:t xml:space="preserve">. It is obvious that different sensing targets would have different micro-Doppler function </w:t>
      </w:r>
      <w:r>
        <w:rPr>
          <w:rFonts w:eastAsiaTheme="minorEastAsia"/>
          <w:i/>
          <w:lang w:eastAsia="zh-CN"/>
        </w:rPr>
        <w:t>f(t)</w:t>
      </w:r>
      <w:r>
        <w:rPr>
          <w:rFonts w:eastAsiaTheme="minorEastAsia"/>
          <w:lang w:eastAsia="zh-CN"/>
        </w:rPr>
        <w:t>, which is exactly the reason for being able to serve its purpose. Meanwhile, the clear differentiation among micro-Doppler functions leads to a question on whether it is a good idea or rather infeasible to capture all micro-Doppler functions into TR38.901. In our view, the ISAC channel model would become more capable if it just defines in TR38.901 a place-holder in its general form (i.e., f(t)) to allow people adding desirable micro-Doppler function at the time they use the model upon a specific sensing evaluation. In other words, making the micro-Doppler function an input to the ISAC channel model is better than making it a part of ISAC channel model. Then, all Rel-19 ISAC channel modeling needs to enable micro-Doppler based target identification/differentiation becomes quite simple: just define a place-holder in small-scale fading formula.</w:t>
      </w:r>
    </w:p>
    <w:p w:rsidR="006F579D" w:rsidRDefault="00213A0E">
      <w:pPr>
        <w:spacing w:before="120" w:after="120"/>
        <w:jc w:val="both"/>
        <w:rPr>
          <w:rFonts w:eastAsiaTheme="minorEastAsia"/>
          <w:lang w:eastAsia="zh-CN"/>
        </w:rPr>
      </w:pPr>
      <w:r>
        <w:rPr>
          <w:rFonts w:eastAsiaTheme="minorEastAsia"/>
          <w:lang w:eastAsia="zh-CN"/>
        </w:rPr>
        <w:t xml:space="preserve">Similar to Doppler, micro-Doppler can be modeled in a phase term, i.e., </w:t>
      </w:r>
      <m:oMath>
        <m:r>
          <w:rPr>
            <w:rFonts w:ascii="Cambria Math" w:eastAsiaTheme="minorEastAsia" w:hAnsi="Cambria Math"/>
            <w:lang w:eastAsia="zh-CN"/>
          </w:rPr>
          <m:t>exp</m:t>
        </m:r>
        <m:d>
          <m:dPr>
            <m:ctrlPr>
              <w:rPr>
                <w:rFonts w:ascii="Cambria Math" w:eastAsiaTheme="minorEastAsia" w:hAnsi="Cambria Math"/>
                <w:i/>
                <w:lang w:eastAsia="zh-CN"/>
              </w:rPr>
            </m:ctrlPr>
          </m:dPr>
          <m:e>
            <m:r>
              <w:rPr>
                <w:rFonts w:ascii="Cambria Math" w:eastAsiaTheme="minorEastAsia" w:hAnsi="Cambria Math"/>
                <w:lang w:eastAsia="zh-CN"/>
              </w:rPr>
              <m:t>j</m:t>
            </m:r>
            <m:f>
              <m:fPr>
                <m:ctrlPr>
                  <w:rPr>
                    <w:rFonts w:ascii="Cambria Math" w:eastAsiaTheme="minorEastAsia" w:hAnsi="Cambria Math"/>
                    <w:lang w:eastAsia="zh-CN"/>
                  </w:rPr>
                </m:ctrlPr>
              </m:fPr>
              <m:num>
                <m:r>
                  <w:rPr>
                    <w:rFonts w:ascii="Cambria Math" w:eastAsiaTheme="minorEastAsia" w:hAnsi="Cambria Math"/>
                    <w:lang w:eastAsia="zh-CN"/>
                  </w:rPr>
                  <m:t xml:space="preserve">2π </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tx-target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targ</m:t>
                        </m:r>
                        <m:r>
                          <w:rPr>
                            <w:rFonts w:ascii="Cambria Math" w:eastAsiaTheme="minorEastAsia" w:hAnsi="Cambria Math"/>
                            <w:lang w:eastAsia="zh-CN"/>
                          </w:rPr>
                          <m:t>et-rx</m:t>
                        </m:r>
                      </m:sub>
                    </m:sSub>
                  </m:e>
                </m:d>
              </m:num>
              <m:den>
                <m:r>
                  <w:rPr>
                    <w:rFonts w:ascii="Cambria Math" w:eastAsiaTheme="minorEastAsia" w:hAnsi="Cambria Math"/>
                    <w:lang w:eastAsia="zh-CN"/>
                  </w:rPr>
                  <m:t>λ</m:t>
                </m:r>
              </m:den>
            </m:f>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(t)</m:t>
            </m:r>
          </m:e>
        </m:d>
      </m:oMath>
      <w:r>
        <w:rPr>
          <w:rFonts w:eastAsiaTheme="minorEastAsia"/>
          <w:lang w:eastAsia="zh-CN"/>
        </w:rPr>
        <w:t xml:space="preserve"> where </w:t>
      </w:r>
      <m:oMath>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tx-target</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target-rx</m:t>
            </m:r>
          </m:sub>
        </m:sSub>
      </m:oMath>
      <w:r>
        <w:rPr>
          <w:rFonts w:eastAsiaTheme="minorEastAsia" w:hAnsi="Cambria Math"/>
          <w:lang w:eastAsia="zh-CN"/>
        </w:rPr>
        <w:t xml:space="preserve"> </w:t>
      </w:r>
      <w:r>
        <w:rPr>
          <w:rFonts w:eastAsiaTheme="minorEastAsia"/>
          <w:lang w:eastAsia="zh-CN"/>
        </w:rPr>
        <w:t>are spherical unit vectors on Tx-to-target direction and target-to-Rx direction,</w:t>
      </w:r>
      <m:oMath>
        <m:r>
          <w:rPr>
            <w:rFonts w:ascii="Cambria Math" w:eastAsiaTheme="minorEastAsia" w:hAnsi="Cambria Math"/>
            <w:lang w:eastAsia="zh-CN"/>
          </w:rPr>
          <m:t xml:space="preserve"> λ</m:t>
        </m:r>
      </m:oMath>
      <w:r>
        <w:rPr>
          <w:rFonts w:eastAsiaTheme="minorEastAsia" w:hint="eastAsia"/>
          <w:lang w:eastAsia="zh-CN"/>
        </w:rPr>
        <w:t xml:space="preserve"> </w:t>
      </w:r>
      <w:r>
        <w:rPr>
          <w:rFonts w:eastAsiaTheme="minorEastAsia"/>
          <w:lang w:eastAsia="zh-CN"/>
        </w:rPr>
        <w:t xml:space="preserve">is wavelength and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(t)</m:t>
        </m:r>
      </m:oMath>
      <w:r>
        <w:rPr>
          <w:rFonts w:eastAsiaTheme="minorEastAsia" w:hint="eastAsia"/>
          <w:lang w:eastAsia="zh-CN"/>
        </w:rPr>
        <w:t xml:space="preserve"> </w:t>
      </w:r>
      <w:r>
        <w:rPr>
          <w:rFonts w:eastAsiaTheme="minorEastAsia"/>
          <w:lang w:eastAsia="zh-CN"/>
        </w:rPr>
        <w:t>is a vector of micro-Doppler model.</w:t>
      </w:r>
      <w:r w:rsidR="004A0E29">
        <w:rPr>
          <w:rFonts w:eastAsiaTheme="minorEastAsia"/>
          <w:lang w:eastAsia="zh-CN"/>
        </w:rPr>
        <w:t xml:space="preserve"> In some literatures,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(t)</m:t>
        </m:r>
      </m:oMath>
      <w:r w:rsidR="004A0E29">
        <w:rPr>
          <w:rFonts w:eastAsiaTheme="minorEastAsia"/>
          <w:lang w:eastAsia="zh-CN"/>
        </w:rPr>
        <w:t xml:space="preserve"> is used </w:t>
      </w:r>
      <w:r w:rsidR="00F90716">
        <w:rPr>
          <w:rFonts w:eastAsiaTheme="minorEastAsia"/>
          <w:lang w:eastAsia="zh-CN"/>
        </w:rPr>
        <w:t>to denote micro-Doppler function with</w:t>
      </w:r>
      <w:r w:rsidR="004A0E29">
        <w:rPr>
          <w:rFonts w:eastAsiaTheme="minorEastAsia"/>
          <w:lang w:eastAsia="zh-CN"/>
        </w:rPr>
        <w:t xml:space="preserve">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nary>
          <m:naryPr>
            <m:limLoc m:val="subSup"/>
            <m:ctrlPr>
              <w:rPr>
                <w:rFonts w:ascii="Cambria Math" w:eastAsiaTheme="minorEastAsia" w:hAnsi="Cambria Math"/>
                <w:i/>
                <w:lang w:eastAsia="zh-CN"/>
              </w:rPr>
            </m:ctrlPr>
          </m:naryPr>
          <m: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m:t>
                </m:r>
              </m:sub>
            </m:sSub>
          </m:sub>
          <m:sup>
            <m:r>
              <w:rPr>
                <w:rFonts w:ascii="Cambria Math" w:eastAsiaTheme="minorEastAsia" w:hAnsi="Cambria Math"/>
                <w:lang w:eastAsia="zh-CN"/>
              </w:rPr>
              <m:t>t</m:t>
            </m:r>
          </m:sup>
          <m:e>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(α)dα</m:t>
            </m:r>
          </m:e>
        </m:nary>
      </m:oMath>
      <w:r w:rsidR="00F90716">
        <w:rPr>
          <w:rFonts w:eastAsiaTheme="minorEastAsia"/>
          <w:lang w:eastAsia="zh-CN"/>
        </w:rPr>
        <w:t xml:space="preserve"> or </w:t>
      </w:r>
      <m:oMath>
        <m:acc>
          <m:accPr>
            <m:chr m:val="̅"/>
            <m:ctrlPr>
              <w:rPr>
                <w:rFonts w:ascii="Cambria Math" w:eastAsiaTheme="minorEastAsia" w:hAnsi="Cambria Math"/>
                <w:i/>
                <w:lang w:eastAsia="zh-CN"/>
              </w:rPr>
            </m:ctrlPr>
          </m:accPr>
          <m:e>
            <m:sSup>
              <m:sSupPr>
                <m:ctrlPr>
                  <w:rPr>
                    <w:rFonts w:ascii="Cambria Math" w:eastAsiaTheme="minorEastAsia" w:hAnsi="Cambria Math"/>
                    <w:i/>
                    <w:lang w:eastAsia="zh-CN"/>
                  </w:rPr>
                </m:ctrlPr>
              </m:sSupPr>
              <m:e>
                <m:r>
                  <w:rPr>
                    <w:rFonts w:ascii="Cambria Math" w:eastAsiaTheme="minorEastAsia" w:hAnsi="Cambria Math"/>
                    <w:lang w:eastAsia="zh-CN"/>
                  </w:rPr>
                  <m:t>f</m:t>
                </m:r>
              </m:e>
              <m:sup>
                <m:r>
                  <w:rPr>
                    <w:rFonts w:ascii="Cambria Math" w:eastAsiaTheme="minorEastAsia" w:hAnsi="Cambria Math"/>
                    <w:lang w:eastAsia="zh-CN"/>
                  </w:rPr>
                  <m:t>'</m:t>
                </m:r>
              </m:sup>
            </m:sSup>
          </m:e>
        </m:acc>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m:t>
            </m:r>
          </m:num>
          <m:den>
            <m:r>
              <w:rPr>
                <w:rFonts w:ascii="Cambria Math" w:eastAsiaTheme="minorEastAsia" w:hAnsi="Cambria Math"/>
                <w:lang w:eastAsia="zh-CN"/>
              </w:rPr>
              <m:t>dt</m:t>
            </m:r>
          </m:den>
        </m:f>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F90716">
        <w:rPr>
          <w:rFonts w:eastAsiaTheme="minorEastAsia"/>
          <w:lang w:eastAsia="zh-CN"/>
        </w:rPr>
        <w:t>.</w:t>
      </w:r>
    </w:p>
    <w:p w:rsidR="006F579D" w:rsidRDefault="00213A0E">
      <w:pPr>
        <w:pStyle w:val="BodyText"/>
        <w:rPr>
          <w:rFonts w:eastAsia="SimSun"/>
          <w:b/>
          <w:i/>
          <w:lang w:eastAsia="zh-CN"/>
        </w:rPr>
      </w:pPr>
      <w:r>
        <w:rPr>
          <w:rFonts w:eastAsia="SimSun"/>
          <w:b/>
          <w:i/>
          <w:lang w:eastAsia="zh-CN"/>
        </w:rPr>
        <w:t>Proposal 5: Rel-19 ISAC channel model relies on micro-Doppler to enable target identification/differentiation, without determining the exact micro-Doppler model function for the specific sensing application.</w:t>
      </w:r>
    </w:p>
    <w:p w:rsidR="006F579D" w:rsidRDefault="00213A0E">
      <w:pPr>
        <w:pStyle w:val="BodyText"/>
        <w:numPr>
          <w:ilvl w:val="0"/>
          <w:numId w:val="12"/>
        </w:numPr>
        <w:tabs>
          <w:tab w:val="clear" w:pos="420"/>
          <w:tab w:val="left" w:pos="800"/>
        </w:tabs>
        <w:ind w:left="800"/>
        <w:rPr>
          <w:rFonts w:eastAsia="SimSun"/>
          <w:sz w:val="22"/>
          <w:szCs w:val="22"/>
          <w:lang w:eastAsia="zh-CN"/>
        </w:rPr>
      </w:pPr>
      <w:r>
        <w:rPr>
          <w:rFonts w:eastAsia="SimSun"/>
          <w:b/>
          <w:i/>
          <w:lang w:eastAsia="zh-CN"/>
        </w:rPr>
        <w:t>A micro-Doppler function place-holder is defined in small-scale fading modeling.</w:t>
      </w:r>
    </w:p>
    <w:p w:rsidR="006F579D" w:rsidRDefault="00213A0E">
      <w:pPr>
        <w:pStyle w:val="BodyText"/>
        <w:numPr>
          <w:ilvl w:val="0"/>
          <w:numId w:val="12"/>
        </w:numPr>
        <w:tabs>
          <w:tab w:val="clear" w:pos="420"/>
          <w:tab w:val="left" w:pos="800"/>
        </w:tabs>
        <w:ind w:left="800"/>
        <w:rPr>
          <w:rFonts w:eastAsia="SimSun"/>
          <w:sz w:val="22"/>
          <w:szCs w:val="22"/>
          <w:lang w:eastAsia="zh-CN"/>
        </w:rPr>
      </w:pPr>
      <w:r>
        <w:rPr>
          <w:rFonts w:eastAsia="SimSun"/>
          <w:b/>
          <w:i/>
          <w:lang w:eastAsia="zh-CN"/>
        </w:rPr>
        <w:t>The exact micro-Doppler function correspon</w:t>
      </w:r>
      <w:r w:rsidR="00C92DEB">
        <w:rPr>
          <w:rFonts w:eastAsia="SimSun"/>
          <w:b/>
          <w:i/>
          <w:lang w:eastAsia="zh-CN"/>
        </w:rPr>
        <w:t>ding to a sensing application will be</w:t>
      </w:r>
      <w:r>
        <w:rPr>
          <w:rFonts w:eastAsia="SimSun"/>
          <w:b/>
          <w:i/>
          <w:lang w:eastAsia="zh-CN"/>
        </w:rPr>
        <w:t xml:space="preserve"> an </w:t>
      </w:r>
      <w:r w:rsidR="00B70A98">
        <w:rPr>
          <w:rFonts w:eastAsia="SimSun"/>
          <w:b/>
          <w:i/>
          <w:lang w:eastAsia="zh-CN"/>
        </w:rPr>
        <w:t>input to the ISAC channel model</w:t>
      </w:r>
      <w:r>
        <w:rPr>
          <w:rFonts w:eastAsia="SimSun"/>
          <w:b/>
          <w:i/>
          <w:lang w:eastAsia="zh-CN"/>
        </w:rPr>
        <w:t xml:space="preserve">.  </w:t>
      </w:r>
    </w:p>
    <w:p w:rsidR="006F579D" w:rsidRDefault="00213A0E">
      <w:pPr>
        <w:tabs>
          <w:tab w:val="left" w:pos="800"/>
        </w:tabs>
        <w:rPr>
          <w:rFonts w:eastAsiaTheme="minorEastAsia"/>
          <w:szCs w:val="20"/>
          <w:lang w:eastAsia="zh-CN"/>
        </w:rPr>
      </w:pPr>
      <w:r>
        <w:rPr>
          <w:rFonts w:eastAsiaTheme="minorEastAsia"/>
          <w:szCs w:val="20"/>
          <w:lang w:eastAsia="zh-CN"/>
        </w:rPr>
        <w:t xml:space="preserve">It should be noted that the existing TR38.901 already contains an additional modeling of time-varying Doppler shift (ref. section 7.6.6 in </w:t>
      </w:r>
      <w:r w:rsidR="00D16DB6">
        <w:rPr>
          <w:rFonts w:eastAsiaTheme="minorEastAsia"/>
          <w:szCs w:val="20"/>
          <w:lang w:eastAsia="zh-CN"/>
        </w:rPr>
        <w:fldChar w:fldCharType="begin"/>
      </w:r>
      <w:r>
        <w:rPr>
          <w:rFonts w:eastAsiaTheme="minorEastAsia"/>
          <w:szCs w:val="20"/>
          <w:lang w:eastAsia="zh-CN"/>
        </w:rPr>
        <w:instrText xml:space="preserve"> REF _Ref157889637 \r \h </w:instrText>
      </w:r>
      <w:r w:rsidR="00D16DB6">
        <w:rPr>
          <w:rFonts w:eastAsiaTheme="minorEastAsia"/>
          <w:szCs w:val="20"/>
          <w:lang w:eastAsia="zh-CN"/>
        </w:rPr>
      </w:r>
      <w:r w:rsidR="00D16DB6">
        <w:rPr>
          <w:rFonts w:eastAsiaTheme="minorEastAsia"/>
          <w:szCs w:val="20"/>
          <w:lang w:eastAsia="zh-CN"/>
        </w:rPr>
        <w:fldChar w:fldCharType="separate"/>
      </w:r>
      <w:r>
        <w:rPr>
          <w:rFonts w:eastAsiaTheme="minorEastAsia"/>
          <w:szCs w:val="20"/>
          <w:lang w:eastAsia="zh-CN"/>
        </w:rPr>
        <w:t>[2]</w:t>
      </w:r>
      <w:r w:rsidR="00D16DB6">
        <w:rPr>
          <w:rFonts w:eastAsiaTheme="minorEastAsia"/>
          <w:szCs w:val="20"/>
          <w:lang w:eastAsia="zh-CN"/>
        </w:rPr>
        <w:fldChar w:fldCharType="end"/>
      </w:r>
      <w:r>
        <w:rPr>
          <w:rFonts w:eastAsiaTheme="minorEastAsia"/>
          <w:szCs w:val="20"/>
          <w:lang w:eastAsia="zh-CN"/>
        </w:rPr>
        <w:t>), which can be treated theoretically as a combination of Doppler modeling and micro-Doppler modeling. However, this combination form is too high-level and is not straight-forward to work with micro-movement in sensing application. In addition, the time-varying Doppler modeling in the existing 38.901 assumes the reason causing Doppler to be time-varying happens at UE, instead of a reflection object</w:t>
      </w:r>
      <w:r w:rsidR="005F5EE1">
        <w:rPr>
          <w:rFonts w:eastAsiaTheme="minorEastAsia"/>
          <w:szCs w:val="20"/>
          <w:lang w:eastAsia="zh-CN"/>
        </w:rPr>
        <w:t xml:space="preserve"> on the propagation path. That is why</w:t>
      </w:r>
      <w:r>
        <w:rPr>
          <w:rFonts w:eastAsiaTheme="minorEastAsia"/>
          <w:szCs w:val="20"/>
          <w:lang w:eastAsia="zh-CN"/>
        </w:rPr>
        <w:t xml:space="preserve"> the </w:t>
      </w:r>
      <w:r w:rsidR="005F5EE1">
        <w:rPr>
          <w:rFonts w:eastAsiaTheme="minorEastAsia"/>
          <w:szCs w:val="20"/>
          <w:lang w:eastAsia="zh-CN"/>
        </w:rPr>
        <w:t xml:space="preserve">time-varying </w:t>
      </w:r>
      <w:r>
        <w:rPr>
          <w:rFonts w:eastAsiaTheme="minorEastAsia"/>
          <w:szCs w:val="20"/>
          <w:lang w:eastAsia="zh-CN"/>
        </w:rPr>
        <w:t xml:space="preserve">Doppler is projected onto a spherical unit vector </w:t>
      </w:r>
      <w:r w:rsidR="005F5EE1">
        <w:rPr>
          <w:rFonts w:eastAsiaTheme="minorEastAsia"/>
          <w:szCs w:val="20"/>
          <w:lang w:eastAsia="zh-CN"/>
        </w:rPr>
        <w:t>(</w:t>
      </w:r>
      <w:r w:rsidR="005F5EE1" w:rsidRPr="00FD4510">
        <w:rPr>
          <w:position w:val="-14"/>
        </w:rPr>
        <w:object w:dxaOrig="540" w:dyaOrig="400">
          <v:shape id="_x0000_i1026" type="#_x0000_t75" style="width:26.75pt;height:20.05pt" o:ole="">
            <v:imagedata r:id="rId12" o:title=""/>
          </v:shape>
          <o:OLEObject Type="Embed" ProgID="Equation.3" ShapeID="_x0000_i1026" DrawAspect="Content" ObjectID="_1769798342" r:id="rId13"/>
        </w:object>
      </w:r>
      <w:r w:rsidR="005F5EE1">
        <w:rPr>
          <w:rFonts w:eastAsiaTheme="minorEastAsia"/>
          <w:szCs w:val="20"/>
          <w:lang w:eastAsia="zh-CN"/>
        </w:rPr>
        <w:t xml:space="preserve">) </w:t>
      </w:r>
      <w:r>
        <w:rPr>
          <w:rFonts w:eastAsiaTheme="minorEastAsia"/>
          <w:szCs w:val="20"/>
          <w:lang w:eastAsia="zh-CN"/>
        </w:rPr>
        <w:t xml:space="preserve">relating to Rx only. Therefore, we prefer a new and more specific modeling for micro-Doppler.  </w:t>
      </w:r>
    </w:p>
    <w:p w:rsidR="006F579D" w:rsidRDefault="00213A0E">
      <w:pPr>
        <w:tabs>
          <w:tab w:val="left" w:pos="800"/>
        </w:tabs>
        <w:rPr>
          <w:rFonts w:eastAsia="SimSun"/>
          <w:b/>
          <w:i/>
          <w:lang w:eastAsia="zh-CN"/>
        </w:rPr>
      </w:pPr>
      <w:r>
        <w:rPr>
          <w:rFonts w:eastAsiaTheme="minorEastAsia"/>
          <w:szCs w:val="20"/>
          <w:lang w:eastAsia="zh-CN"/>
        </w:rPr>
        <w:t xml:space="preserve">An example of TR38.901 TP is given in Annex B for the corresponding place-holder definition. </w:t>
      </w:r>
    </w:p>
    <w:p w:rsidR="006F579D" w:rsidRDefault="00213A0E">
      <w:pPr>
        <w:pStyle w:val="Heading1"/>
        <w:rPr>
          <w:rFonts w:ascii="Times New Roman" w:hAnsi="Times New Roman" w:cs="Times New Roman"/>
        </w:rPr>
      </w:pPr>
      <w:r>
        <w:rPr>
          <w:rFonts w:ascii="Times New Roman" w:hAnsi="Times New Roman" w:cs="Times New Roman"/>
        </w:rPr>
        <w:lastRenderedPageBreak/>
        <w:t>Conclusions</w:t>
      </w:r>
    </w:p>
    <w:p w:rsidR="006F579D" w:rsidRDefault="00213A0E" w:rsidP="004A0E29">
      <w:pPr>
        <w:pStyle w:val="BodyText"/>
        <w:spacing w:beforeLines="50"/>
        <w:rPr>
          <w:rFonts w:eastAsia="SimSun"/>
          <w:sz w:val="22"/>
          <w:szCs w:val="22"/>
          <w:lang w:eastAsia="zh-CN"/>
        </w:rPr>
      </w:pPr>
      <w:r>
        <w:rPr>
          <w:rFonts w:eastAsia="SimSun"/>
          <w:sz w:val="22"/>
          <w:szCs w:val="22"/>
          <w:lang w:eastAsia="zh-CN"/>
        </w:rPr>
        <w:t>This contribution is concluded with the following observations and proposals:</w:t>
      </w:r>
    </w:p>
    <w:p w:rsidR="006F579D" w:rsidRDefault="00213A0E" w:rsidP="004A0E29">
      <w:pPr>
        <w:pStyle w:val="BodyText"/>
        <w:spacing w:beforeLines="50"/>
        <w:rPr>
          <w:rFonts w:eastAsia="SimSun"/>
          <w:b/>
          <w:i/>
          <w:lang w:eastAsia="zh-CN"/>
        </w:rPr>
      </w:pPr>
      <w:r>
        <w:rPr>
          <w:rFonts w:eastAsia="SimSun"/>
          <w:b/>
          <w:i/>
          <w:lang w:eastAsia="zh-CN"/>
        </w:rPr>
        <w:t>Observation 1: For integrated sensing and communication, communication function and sensing function share the same Tx/Rx units, common spectrum and deployment. So the statistic characteristics of wireless channel for communication can be applicable to sensing background channel.</w:t>
      </w:r>
    </w:p>
    <w:p w:rsidR="006F579D" w:rsidRDefault="00213A0E">
      <w:pPr>
        <w:pStyle w:val="BodyText"/>
        <w:rPr>
          <w:rFonts w:eastAsia="SimSun"/>
          <w:b/>
          <w:i/>
          <w:lang w:eastAsia="zh-CN"/>
        </w:rPr>
      </w:pPr>
      <w:r>
        <w:rPr>
          <w:rFonts w:eastAsia="SimSun"/>
          <w:b/>
          <w:i/>
          <w:lang w:eastAsia="zh-CN"/>
        </w:rPr>
        <w:t xml:space="preserve">Observation 2: The map-based hybrid channel model in TR38.901 does not fit for ISAC channel model SI. </w:t>
      </w:r>
    </w:p>
    <w:p w:rsidR="006F579D" w:rsidRDefault="006F579D" w:rsidP="004A0E29">
      <w:pPr>
        <w:pStyle w:val="BodyText"/>
        <w:spacing w:beforeLines="50"/>
        <w:rPr>
          <w:rFonts w:eastAsia="SimSun"/>
          <w:b/>
          <w:i/>
          <w:lang w:eastAsia="zh-CN"/>
        </w:rPr>
      </w:pPr>
    </w:p>
    <w:p w:rsidR="006F579D" w:rsidRDefault="00213A0E">
      <w:pPr>
        <w:pStyle w:val="BodyText"/>
        <w:rPr>
          <w:rFonts w:eastAsiaTheme="minorEastAsia"/>
          <w:b/>
          <w:i/>
          <w:szCs w:val="20"/>
          <w:lang w:eastAsia="zh-CN"/>
        </w:rPr>
      </w:pPr>
      <w:r>
        <w:rPr>
          <w:rFonts w:eastAsia="SimSun" w:hint="eastAsia"/>
          <w:b/>
          <w:i/>
          <w:lang w:eastAsia="zh-CN"/>
        </w:rPr>
        <w:t>P</w:t>
      </w:r>
      <w:r>
        <w:rPr>
          <w:rFonts w:eastAsia="SimSun"/>
          <w:b/>
          <w:i/>
          <w:lang w:eastAsia="zh-CN"/>
        </w:rPr>
        <w:t xml:space="preserve">roposal 1 The channel model for sensing in ISAC study is </w:t>
      </w:r>
      <w:r>
        <w:rPr>
          <w:rFonts w:eastAsiaTheme="minorEastAsia"/>
          <w:b/>
          <w:i/>
          <w:szCs w:val="20"/>
          <w:lang w:eastAsia="zh-CN"/>
        </w:rPr>
        <w:t xml:space="preserve">primarily a statistic channel model, where </w:t>
      </w:r>
    </w:p>
    <w:p w:rsidR="006F579D" w:rsidRDefault="00213A0E">
      <w:pPr>
        <w:pStyle w:val="BodyText"/>
        <w:numPr>
          <w:ilvl w:val="0"/>
          <w:numId w:val="10"/>
        </w:numPr>
        <w:tabs>
          <w:tab w:val="clear" w:pos="420"/>
          <w:tab w:val="left" w:pos="800"/>
        </w:tabs>
        <w:ind w:left="800"/>
        <w:rPr>
          <w:rFonts w:eastAsia="SimSun"/>
          <w:b/>
          <w:i/>
          <w:lang w:eastAsia="zh-CN"/>
        </w:rPr>
      </w:pPr>
      <w:r>
        <w:rPr>
          <w:rFonts w:eastAsiaTheme="minorEastAsia"/>
          <w:b/>
          <w:i/>
          <w:szCs w:val="20"/>
          <w:lang w:eastAsia="zh-CN"/>
        </w:rPr>
        <w:t>Some modeling parameters for Tx-Target-Rx propagation path are derived from the deterministic geometry relations among sensing Tx/Rx and sensed target, where the derivation may follow statistic formulation such as pathloss or deterministic calculation such as departure/arrival angles;</w:t>
      </w:r>
    </w:p>
    <w:p w:rsidR="006F579D" w:rsidRDefault="00213A0E">
      <w:pPr>
        <w:pStyle w:val="BodyText"/>
        <w:numPr>
          <w:ilvl w:val="0"/>
          <w:numId w:val="10"/>
        </w:numPr>
        <w:tabs>
          <w:tab w:val="clear" w:pos="420"/>
          <w:tab w:val="left" w:pos="800"/>
        </w:tabs>
        <w:ind w:left="800"/>
        <w:rPr>
          <w:rFonts w:eastAsia="SimSun"/>
          <w:b/>
          <w:i/>
          <w:lang w:eastAsia="zh-CN"/>
        </w:rPr>
      </w:pPr>
      <w:r>
        <w:rPr>
          <w:rFonts w:eastAsiaTheme="minorEastAsia"/>
          <w:b/>
          <w:i/>
          <w:szCs w:val="20"/>
          <w:lang w:eastAsia="zh-CN"/>
        </w:rPr>
        <w:t xml:space="preserve">The other propagation paths between Tx and Rx (other than path of Tx-Target-Rx) follow the existing statistics modeling methodology such as TR38.901. </w:t>
      </w:r>
    </w:p>
    <w:p w:rsidR="006F579D" w:rsidRDefault="00213A0E">
      <w:pPr>
        <w:pStyle w:val="BodyText"/>
        <w:rPr>
          <w:rFonts w:eastAsia="SimSun"/>
          <w:b/>
          <w:i/>
          <w:szCs w:val="20"/>
          <w:lang w:eastAsia="zh-CN"/>
        </w:rPr>
      </w:pPr>
      <w:r>
        <w:rPr>
          <w:rFonts w:eastAsia="SimSun" w:hint="eastAsia"/>
          <w:b/>
          <w:i/>
          <w:szCs w:val="20"/>
          <w:lang w:eastAsia="zh-CN"/>
        </w:rPr>
        <w:t>P</w:t>
      </w:r>
      <w:r>
        <w:rPr>
          <w:rFonts w:eastAsia="SimSun"/>
          <w:b/>
          <w:i/>
          <w:szCs w:val="20"/>
          <w:lang w:eastAsia="zh-CN"/>
        </w:rPr>
        <w:t xml:space="preserve">roposal 2 ISAC channel model holds compatibility between Tx-Target-Rx channel modeling (for sensing purpose) and Tx-Rx channel modeling (for communication purpose), including: </w:t>
      </w:r>
    </w:p>
    <w:p w:rsidR="006F579D" w:rsidRDefault="00213A0E">
      <w:pPr>
        <w:pStyle w:val="BodyText"/>
        <w:numPr>
          <w:ilvl w:val="0"/>
          <w:numId w:val="10"/>
        </w:numPr>
        <w:tabs>
          <w:tab w:val="clear" w:pos="420"/>
          <w:tab w:val="left" w:pos="800"/>
        </w:tabs>
        <w:ind w:left="800"/>
        <w:rPr>
          <w:rFonts w:eastAsia="SimSun"/>
          <w:b/>
          <w:i/>
          <w:szCs w:val="20"/>
          <w:lang w:eastAsia="zh-CN"/>
        </w:rPr>
      </w:pPr>
      <w:r>
        <w:rPr>
          <w:rFonts w:eastAsiaTheme="minorEastAsia"/>
          <w:b/>
          <w:i/>
          <w:szCs w:val="20"/>
          <w:lang w:eastAsia="zh-CN"/>
        </w:rPr>
        <w:t xml:space="preserve">The large-scale fading loss in </w:t>
      </w:r>
      <w:r>
        <w:rPr>
          <w:rFonts w:eastAsia="SimSun"/>
          <w:b/>
          <w:i/>
          <w:szCs w:val="20"/>
          <w:lang w:eastAsia="zh-CN"/>
        </w:rPr>
        <w:t xml:space="preserve">Tx-Target-Rx path modeling is always larger than that in Tx-Rx channel modeling. </w:t>
      </w:r>
    </w:p>
    <w:p w:rsidR="006F579D" w:rsidRDefault="00213A0E">
      <w:pPr>
        <w:pStyle w:val="BodyText"/>
        <w:numPr>
          <w:ilvl w:val="0"/>
          <w:numId w:val="10"/>
        </w:numPr>
        <w:tabs>
          <w:tab w:val="clear" w:pos="420"/>
          <w:tab w:val="left" w:pos="800"/>
        </w:tabs>
        <w:ind w:left="800"/>
        <w:rPr>
          <w:rFonts w:eastAsia="SimSun"/>
          <w:b/>
          <w:i/>
          <w:szCs w:val="20"/>
          <w:lang w:eastAsia="zh-CN"/>
        </w:rPr>
      </w:pPr>
      <w:r>
        <w:rPr>
          <w:rFonts w:eastAsiaTheme="minorEastAsia"/>
          <w:b/>
          <w:i/>
          <w:szCs w:val="20"/>
          <w:lang w:eastAsia="zh-CN"/>
        </w:rPr>
        <w:t xml:space="preserve">A sensing cluster on the Tx-Target-Rx path replaces an existing statistic cluster in Tx-Rx channel model that is “statistically closest in time” to the replacing sensing cluster. </w:t>
      </w:r>
    </w:p>
    <w:p w:rsidR="006F579D" w:rsidRDefault="00213A0E">
      <w:pPr>
        <w:pStyle w:val="BodyText"/>
        <w:numPr>
          <w:ilvl w:val="0"/>
          <w:numId w:val="10"/>
        </w:numPr>
        <w:tabs>
          <w:tab w:val="clear" w:pos="420"/>
          <w:tab w:val="left" w:pos="800"/>
        </w:tabs>
        <w:ind w:left="800"/>
        <w:rPr>
          <w:rFonts w:eastAsia="SimSun"/>
          <w:b/>
          <w:i/>
          <w:szCs w:val="20"/>
          <w:lang w:eastAsia="zh-CN"/>
        </w:rPr>
      </w:pPr>
      <w:r>
        <w:rPr>
          <w:rFonts w:eastAsiaTheme="minorEastAsia"/>
          <w:b/>
          <w:i/>
          <w:szCs w:val="20"/>
          <w:lang w:eastAsia="zh-CN"/>
        </w:rPr>
        <w:t>The cluster power normalization is performed over all channel clusters in Tx-Rx channel model, without changing the powers on sensing cluster(s).</w:t>
      </w:r>
    </w:p>
    <w:p w:rsidR="006F579D" w:rsidRDefault="00213A0E">
      <w:pPr>
        <w:pStyle w:val="BodyText"/>
        <w:tabs>
          <w:tab w:val="left" w:pos="800"/>
        </w:tabs>
        <w:rPr>
          <w:rFonts w:eastAsia="SimSun"/>
          <w:b/>
          <w:i/>
          <w:szCs w:val="20"/>
          <w:lang w:eastAsia="zh-CN"/>
        </w:rPr>
      </w:pPr>
      <w:r>
        <w:rPr>
          <w:rFonts w:eastAsiaTheme="minorEastAsia"/>
          <w:szCs w:val="20"/>
          <w:lang w:eastAsia="zh-CN"/>
        </w:rPr>
        <w:t>An example of TR38.901 TP is given in Annex A for more details of Proposal 2.</w:t>
      </w:r>
    </w:p>
    <w:p w:rsidR="006F579D" w:rsidRDefault="00213A0E">
      <w:pPr>
        <w:pStyle w:val="BodyText"/>
        <w:spacing w:line="240" w:lineRule="auto"/>
        <w:rPr>
          <w:rFonts w:eastAsia="SimSun"/>
          <w:b/>
          <w:i/>
          <w:lang w:eastAsia="zh-CN"/>
        </w:rPr>
      </w:pPr>
      <w:r>
        <w:rPr>
          <w:rFonts w:eastAsia="SimSun"/>
          <w:b/>
          <w:i/>
          <w:lang w:eastAsia="zh-CN"/>
        </w:rPr>
        <w:t xml:space="preserve">Proposal 3: The pathloss for Tx-Target-Rx propagation is formulated as </w:t>
      </w:r>
    </w:p>
    <w:p w:rsidR="006F579D" w:rsidRDefault="00D16DB6">
      <w:pPr>
        <w:pStyle w:val="BodyText"/>
        <w:spacing w:line="240" w:lineRule="auto"/>
        <w:rPr>
          <w:rFonts w:eastAsia="SimSun"/>
          <w:b/>
          <w:bCs/>
          <w:i/>
          <w:iCs/>
          <w:lang w:eastAsia="zh-CN"/>
        </w:rPr>
      </w:pPr>
      <m:oMathPara>
        <m:oMath>
          <m:sSub>
            <m:sSubPr>
              <m:ctrlPr>
                <w:rPr>
                  <w:rFonts w:ascii="Cambria Math" w:eastAsia="SimSun" w:hAnsi="Cambria Math"/>
                  <w:b/>
                  <w:bCs/>
                  <w:i/>
                  <w:iCs/>
                  <w:lang w:eastAsia="zh-CN"/>
                </w:rPr>
              </m:ctrlPr>
            </m:sSubPr>
            <m:e>
              <m:r>
                <m:rPr>
                  <m:sty m:val="bi"/>
                </m:rPr>
                <w:rPr>
                  <w:rFonts w:ascii="Cambria Math" w:eastAsia="SimSun" w:hAnsi="Cambria Math"/>
                  <w:lang w:eastAsia="zh-CN"/>
                </w:rPr>
                <m:t>PL</m:t>
              </m:r>
            </m:e>
            <m:sub>
              <m:r>
                <m:rPr>
                  <m:sty m:val="bi"/>
                </m:rPr>
                <w:rPr>
                  <w:rFonts w:ascii="Cambria Math" w:eastAsia="SimSun" w:hAnsi="Cambria Math"/>
                  <w:lang w:eastAsia="zh-CN"/>
                </w:rPr>
                <m:t>s</m:t>
              </m:r>
            </m:sub>
          </m:sSub>
          <m:d>
            <m:dPr>
              <m:ctrlPr>
                <w:rPr>
                  <w:rFonts w:ascii="Cambria Math" w:eastAsia="SimSun" w:hAnsi="Cambria Math"/>
                  <w:b/>
                  <w:bCs/>
                  <w:i/>
                  <w:iCs/>
                  <w:lang w:eastAsia="zh-CN"/>
                </w:rPr>
              </m:ctrlPr>
            </m:dPr>
            <m:e>
              <m:sSub>
                <m:sSubPr>
                  <m:ctrlPr>
                    <w:rPr>
                      <w:rFonts w:ascii="Cambria Math" w:eastAsia="SimSun" w:hAnsi="Cambria Math"/>
                      <w:b/>
                      <w:bCs/>
                      <w:i/>
                      <w:iCs/>
                      <w:lang w:eastAsia="zh-CN"/>
                    </w:rPr>
                  </m:ctrlPr>
                </m:sSubPr>
                <m:e>
                  <m:r>
                    <m:rPr>
                      <m:sty m:val="bi"/>
                    </m:rPr>
                    <w:rPr>
                      <w:rFonts w:ascii="Cambria Math" w:eastAsia="SimSun" w:hAnsi="Cambria Math"/>
                      <w:lang w:eastAsia="zh-CN"/>
                    </w:rPr>
                    <m:t>d</m:t>
                  </m:r>
                </m:e>
                <m:sub>
                  <m:r>
                    <m:rPr>
                      <m:sty m:val="bi"/>
                    </m:rPr>
                    <w:rPr>
                      <w:rFonts w:ascii="Cambria Math" w:eastAsia="SimSun"/>
                      <w:lang w:eastAsia="zh-CN"/>
                    </w:rPr>
                    <m:t>1</m:t>
                  </m:r>
                </m:sub>
              </m:sSub>
              <m:r>
                <m:rPr>
                  <m:sty m:val="bi"/>
                </m:rPr>
                <w:rPr>
                  <w:rFonts w:ascii="Cambria Math" w:eastAsia="SimSun"/>
                  <w:lang w:eastAsia="zh-CN"/>
                </w:rPr>
                <m:t>,</m:t>
              </m:r>
              <m:sSub>
                <m:sSubPr>
                  <m:ctrlPr>
                    <w:rPr>
                      <w:rFonts w:ascii="Cambria Math" w:eastAsia="SimSun" w:hAnsi="Cambria Math"/>
                      <w:b/>
                      <w:bCs/>
                      <w:i/>
                      <w:iCs/>
                      <w:lang w:eastAsia="zh-CN"/>
                    </w:rPr>
                  </m:ctrlPr>
                </m:sSubPr>
                <m:e>
                  <m:r>
                    <m:rPr>
                      <m:sty m:val="bi"/>
                    </m:rPr>
                    <w:rPr>
                      <w:rFonts w:ascii="Cambria Math" w:eastAsia="SimSun" w:hAnsi="Cambria Math"/>
                      <w:lang w:eastAsia="zh-CN"/>
                    </w:rPr>
                    <m:t>d</m:t>
                  </m:r>
                </m:e>
                <m:sub>
                  <m:r>
                    <m:rPr>
                      <m:sty m:val="bi"/>
                    </m:rPr>
                    <w:rPr>
                      <w:rFonts w:ascii="Cambria Math" w:eastAsia="SimSun"/>
                      <w:lang w:eastAsia="zh-CN"/>
                    </w:rPr>
                    <m:t>2</m:t>
                  </m:r>
                </m:sub>
              </m:sSub>
            </m:e>
          </m:d>
          <m:r>
            <m:rPr>
              <m:sty m:val="bi"/>
            </m:rPr>
            <w:rPr>
              <w:rFonts w:ascii="Cambria Math" w:eastAsia="SimSun"/>
              <w:lang w:eastAsia="zh-CN"/>
            </w:rPr>
            <m:t>=</m:t>
          </m:r>
          <m:r>
            <m:rPr>
              <m:sty m:val="bi"/>
            </m:rPr>
            <w:rPr>
              <w:rFonts w:ascii="Cambria Math" w:eastAsia="SimSun" w:hAnsi="Cambria Math"/>
              <w:lang w:eastAsia="zh-CN"/>
            </w:rPr>
            <m:t>PL</m:t>
          </m:r>
          <m:d>
            <m:dPr>
              <m:ctrlPr>
                <w:rPr>
                  <w:rFonts w:ascii="Cambria Math" w:eastAsia="SimSun" w:hAnsi="Cambria Math"/>
                  <w:b/>
                  <w:bCs/>
                  <w:i/>
                  <w:iCs/>
                  <w:lang w:eastAsia="zh-CN"/>
                </w:rPr>
              </m:ctrlPr>
            </m:dPr>
            <m:e>
              <m:sSub>
                <m:sSubPr>
                  <m:ctrlPr>
                    <w:rPr>
                      <w:rFonts w:ascii="Cambria Math" w:eastAsia="SimSun" w:hAnsi="Cambria Math"/>
                      <w:b/>
                      <w:bCs/>
                      <w:i/>
                      <w:iCs/>
                      <w:lang w:eastAsia="zh-CN"/>
                    </w:rPr>
                  </m:ctrlPr>
                </m:sSubPr>
                <m:e>
                  <m:r>
                    <m:rPr>
                      <m:sty m:val="bi"/>
                    </m:rPr>
                    <w:rPr>
                      <w:rFonts w:ascii="Cambria Math" w:eastAsia="SimSun" w:hAnsi="Cambria Math"/>
                      <w:lang w:eastAsia="zh-CN"/>
                    </w:rPr>
                    <m:t>d</m:t>
                  </m:r>
                </m:e>
                <m:sub>
                  <m:r>
                    <m:rPr>
                      <m:sty m:val="bi"/>
                    </m:rPr>
                    <w:rPr>
                      <w:rFonts w:ascii="Cambria Math" w:eastAsia="SimSun"/>
                      <w:lang w:eastAsia="zh-CN"/>
                    </w:rPr>
                    <m:t>1</m:t>
                  </m:r>
                </m:sub>
              </m:sSub>
            </m:e>
          </m:d>
          <m:r>
            <m:rPr>
              <m:sty m:val="bi"/>
            </m:rPr>
            <w:rPr>
              <w:rFonts w:ascii="Cambria Math" w:eastAsia="SimSun"/>
              <w:lang w:eastAsia="zh-CN"/>
            </w:rPr>
            <m:t>+</m:t>
          </m:r>
          <m:r>
            <m:rPr>
              <m:sty m:val="bi"/>
            </m:rPr>
            <w:rPr>
              <w:rFonts w:ascii="Cambria Math" w:eastAsia="SimSun" w:hAnsi="Cambria Math"/>
              <w:lang w:eastAsia="zh-CN"/>
            </w:rPr>
            <m:t>PL</m:t>
          </m:r>
          <m:d>
            <m:dPr>
              <m:ctrlPr>
                <w:rPr>
                  <w:rFonts w:ascii="Cambria Math" w:eastAsia="SimSun" w:hAnsi="Cambria Math"/>
                  <w:b/>
                  <w:bCs/>
                  <w:i/>
                  <w:iCs/>
                  <w:lang w:eastAsia="zh-CN"/>
                </w:rPr>
              </m:ctrlPr>
            </m:dPr>
            <m:e>
              <m:sSub>
                <m:sSubPr>
                  <m:ctrlPr>
                    <w:rPr>
                      <w:rFonts w:ascii="Cambria Math" w:eastAsia="SimSun" w:hAnsi="Cambria Math"/>
                      <w:b/>
                      <w:bCs/>
                      <w:i/>
                      <w:iCs/>
                      <w:lang w:eastAsia="zh-CN"/>
                    </w:rPr>
                  </m:ctrlPr>
                </m:sSubPr>
                <m:e>
                  <m:r>
                    <m:rPr>
                      <m:sty m:val="bi"/>
                    </m:rPr>
                    <w:rPr>
                      <w:rFonts w:ascii="Cambria Math" w:eastAsia="SimSun" w:hAnsi="Cambria Math"/>
                      <w:lang w:eastAsia="zh-CN"/>
                    </w:rPr>
                    <m:t>d</m:t>
                  </m:r>
                </m:e>
                <m:sub>
                  <m:r>
                    <m:rPr>
                      <m:sty m:val="bi"/>
                    </m:rPr>
                    <w:rPr>
                      <w:rFonts w:ascii="Cambria Math" w:eastAsia="SimSun"/>
                      <w:lang w:eastAsia="zh-CN"/>
                    </w:rPr>
                    <m:t>2</m:t>
                  </m:r>
                </m:sub>
              </m:sSub>
            </m:e>
          </m:d>
          <m:r>
            <m:rPr>
              <m:sty m:val="bi"/>
            </m:rPr>
            <w:rPr>
              <w:rFonts w:ascii="Cambria Math" w:eastAsia="SimSun"/>
              <w:lang w:eastAsia="zh-CN"/>
            </w:rPr>
            <m:t>+10</m:t>
          </m:r>
          <m:func>
            <m:funcPr>
              <m:ctrlPr>
                <w:rPr>
                  <w:rFonts w:ascii="Cambria Math" w:eastAsia="SimSun" w:hAnsi="Cambria Math"/>
                  <w:b/>
                  <w:bCs/>
                  <w:i/>
                  <w:iCs/>
                  <w:lang w:eastAsia="zh-CN"/>
                </w:rPr>
              </m:ctrlPr>
            </m:funcPr>
            <m:fName>
              <m:sSub>
                <m:sSubPr>
                  <m:ctrlPr>
                    <w:rPr>
                      <w:rFonts w:ascii="Cambria Math" w:eastAsia="SimSun" w:hAnsi="Cambria Math"/>
                      <w:b/>
                      <w:bCs/>
                      <w:i/>
                      <w:iCs/>
                      <w:lang w:eastAsia="zh-CN"/>
                    </w:rPr>
                  </m:ctrlPr>
                </m:sSubPr>
                <m:e>
                  <m:r>
                    <m:rPr>
                      <m:sty m:val="bi"/>
                    </m:rPr>
                    <w:rPr>
                      <w:rFonts w:ascii="Cambria Math" w:eastAsia="SimSun"/>
                    </w:rPr>
                    <m:t>log</m:t>
                  </m:r>
                </m:e>
                <m:sub>
                  <m:r>
                    <m:rPr>
                      <m:sty m:val="bi"/>
                    </m:rPr>
                    <w:rPr>
                      <w:rFonts w:ascii="Cambria Math" w:eastAsia="SimSun"/>
                      <w:lang w:eastAsia="zh-CN"/>
                    </w:rPr>
                    <m:t>10</m:t>
                  </m:r>
                </m:sub>
              </m:sSub>
            </m:fName>
            <m:e>
              <m:d>
                <m:dPr>
                  <m:ctrlPr>
                    <w:rPr>
                      <w:rFonts w:ascii="Cambria Math" w:eastAsia="SimSun" w:hAnsi="Cambria Math"/>
                      <w:b/>
                      <w:bCs/>
                      <w:i/>
                      <w:iCs/>
                      <w:lang w:eastAsia="zh-CN"/>
                    </w:rPr>
                  </m:ctrlPr>
                </m:dPr>
                <m:e>
                  <m:f>
                    <m:fPr>
                      <m:ctrlPr>
                        <w:rPr>
                          <w:rFonts w:ascii="Cambria Math" w:eastAsia="SimSun" w:hAnsi="Cambria Math"/>
                          <w:b/>
                          <w:bCs/>
                          <w:i/>
                          <w:iCs/>
                          <w:lang w:eastAsia="zh-CN"/>
                        </w:rPr>
                      </m:ctrlPr>
                    </m:fPr>
                    <m:num>
                      <m:sSup>
                        <m:sSupPr>
                          <m:ctrlPr>
                            <w:rPr>
                              <w:rFonts w:ascii="Cambria Math" w:eastAsia="SimSun" w:hAnsi="Cambria Math"/>
                              <w:b/>
                              <w:bCs/>
                              <w:i/>
                              <w:iCs/>
                              <w:lang w:eastAsia="zh-CN"/>
                            </w:rPr>
                          </m:ctrlPr>
                        </m:sSupPr>
                        <m:e>
                          <m:r>
                            <m:rPr>
                              <m:sty m:val="bi"/>
                            </m:rPr>
                            <w:rPr>
                              <w:rFonts w:ascii="Cambria Math" w:eastAsia="SimSun" w:hAnsi="Cambria Math"/>
                              <w:lang w:eastAsia="zh-CN"/>
                            </w:rPr>
                            <m:t>λ</m:t>
                          </m:r>
                        </m:e>
                        <m:sup>
                          <m:r>
                            <m:rPr>
                              <m:sty m:val="bi"/>
                            </m:rPr>
                            <w:rPr>
                              <w:rFonts w:ascii="Cambria Math" w:eastAsia="SimSun"/>
                              <w:lang w:eastAsia="zh-CN"/>
                            </w:rPr>
                            <m:t>2</m:t>
                          </m:r>
                        </m:sup>
                      </m:sSup>
                    </m:num>
                    <m:den>
                      <m:r>
                        <m:rPr>
                          <m:sty m:val="bi"/>
                        </m:rPr>
                        <w:rPr>
                          <w:rFonts w:ascii="Cambria Math" w:eastAsia="SimSun"/>
                          <w:lang w:eastAsia="zh-CN"/>
                        </w:rPr>
                        <m:t>4</m:t>
                      </m:r>
                      <m:r>
                        <m:rPr>
                          <m:sty m:val="bi"/>
                        </m:rPr>
                        <w:rPr>
                          <w:rFonts w:ascii="Cambria Math" w:eastAsia="SimSun" w:hAnsi="Cambria Math"/>
                          <w:lang w:eastAsia="zh-CN"/>
                        </w:rPr>
                        <m:t>π</m:t>
                      </m:r>
                      <m:sSub>
                        <m:sSubPr>
                          <m:ctrlPr>
                            <w:rPr>
                              <w:rFonts w:ascii="Cambria Math" w:eastAsia="SimSun" w:hAnsi="Cambria Math"/>
                              <w:b/>
                              <w:bCs/>
                              <w:i/>
                              <w:iCs/>
                              <w:lang w:eastAsia="zh-CN"/>
                            </w:rPr>
                          </m:ctrlPr>
                        </m:sSubPr>
                        <m:e>
                          <m:r>
                            <m:rPr>
                              <m:sty m:val="bi"/>
                            </m:rPr>
                            <w:rPr>
                              <w:rFonts w:ascii="Cambria Math" w:eastAsia="SimSun" w:hAnsi="Cambria Math"/>
                              <w:lang w:eastAsia="zh-CN"/>
                            </w:rPr>
                            <m:t>σ</m:t>
                          </m:r>
                        </m:e>
                        <m:sub>
                          <m:r>
                            <m:rPr>
                              <m:sty m:val="bi"/>
                            </m:rPr>
                            <w:rPr>
                              <w:rFonts w:ascii="Cambria Math" w:eastAsia="SimSun" w:hAnsi="Cambria Math"/>
                              <w:lang w:eastAsia="zh-CN"/>
                            </w:rPr>
                            <m:t>RCS</m:t>
                          </m:r>
                        </m:sub>
                      </m:sSub>
                    </m:den>
                  </m:f>
                </m:e>
              </m:d>
            </m:e>
          </m:func>
        </m:oMath>
      </m:oMathPara>
    </w:p>
    <w:p w:rsidR="006F579D" w:rsidRDefault="00213A0E">
      <w:pPr>
        <w:pStyle w:val="BodyText"/>
        <w:spacing w:line="240" w:lineRule="auto"/>
        <w:rPr>
          <w:rFonts w:eastAsia="SimSun"/>
          <w:b/>
          <w:i/>
          <w:lang w:eastAsia="zh-CN"/>
        </w:rPr>
      </w:pPr>
      <w:r>
        <w:rPr>
          <w:rFonts w:eastAsia="SimSun"/>
          <w:b/>
          <w:i/>
          <w:lang w:eastAsia="zh-CN"/>
        </w:rPr>
        <w:t xml:space="preserve">where </w:t>
      </w:r>
    </w:p>
    <w:p w:rsidR="006F579D" w:rsidRDefault="00213A0E">
      <w:pPr>
        <w:pStyle w:val="BodyText"/>
        <w:numPr>
          <w:ilvl w:val="0"/>
          <w:numId w:val="11"/>
        </w:numPr>
        <w:spacing w:line="240" w:lineRule="auto"/>
        <w:rPr>
          <w:rFonts w:eastAsia="SimSun"/>
          <w:b/>
          <w:i/>
          <w:lang w:eastAsia="zh-CN"/>
        </w:rPr>
      </w:pPr>
      <m:oMath>
        <m:r>
          <m:rPr>
            <m:sty m:val="bi"/>
          </m:rPr>
          <w:rPr>
            <w:rFonts w:ascii="Cambria Math" w:eastAsia="SimSun" w:hAnsi="Cambria Math"/>
            <w:lang w:eastAsia="zh-CN"/>
          </w:rPr>
          <m:t>PL</m:t>
        </m:r>
        <m:d>
          <m:dPr>
            <m:ctrlPr>
              <w:rPr>
                <w:rFonts w:ascii="Cambria Math" w:eastAsia="SimSun" w:hAnsi="Cambria Math"/>
                <w:b/>
                <w:bCs/>
                <w:i/>
                <w:iCs/>
                <w:lang w:eastAsia="zh-CN"/>
              </w:rPr>
            </m:ctrlPr>
          </m:dPr>
          <m:e>
            <m:sSub>
              <m:sSubPr>
                <m:ctrlPr>
                  <w:rPr>
                    <w:rFonts w:ascii="Cambria Math" w:eastAsia="SimSun" w:hAnsi="Cambria Math"/>
                    <w:b/>
                    <w:bCs/>
                    <w:i/>
                    <w:iCs/>
                    <w:lang w:eastAsia="zh-CN"/>
                  </w:rPr>
                </m:ctrlPr>
              </m:sSubPr>
              <m:e>
                <m:r>
                  <m:rPr>
                    <m:sty m:val="bi"/>
                  </m:rPr>
                  <w:rPr>
                    <w:rFonts w:ascii="Cambria Math" w:eastAsia="SimSun" w:hAnsi="Cambria Math"/>
                    <w:lang w:eastAsia="zh-CN"/>
                  </w:rPr>
                  <m:t>d</m:t>
                </m:r>
              </m:e>
              <m:sub>
                <m:r>
                  <m:rPr>
                    <m:sty m:val="bi"/>
                  </m:rPr>
                  <w:rPr>
                    <w:rFonts w:ascii="Cambria Math" w:eastAsia="SimSun"/>
                    <w:lang w:eastAsia="zh-CN"/>
                  </w:rPr>
                  <m:t>1</m:t>
                </m:r>
              </m:sub>
            </m:sSub>
          </m:e>
        </m:d>
      </m:oMath>
      <w:r>
        <w:rPr>
          <w:rFonts w:eastAsia="SimSun"/>
          <w:b/>
          <w:bCs/>
          <w:i/>
          <w:iCs/>
          <w:lang w:eastAsia="zh-CN"/>
        </w:rPr>
        <w:t xml:space="preserve"> is pathloss between Tx and target, with d</w:t>
      </w:r>
      <w:r>
        <w:rPr>
          <w:rFonts w:eastAsia="SimSun"/>
          <w:b/>
          <w:bCs/>
          <w:i/>
          <w:iCs/>
          <w:vertAlign w:val="subscript"/>
          <w:lang w:eastAsia="zh-CN"/>
        </w:rPr>
        <w:t>1</w:t>
      </w:r>
      <w:r>
        <w:rPr>
          <w:rFonts w:eastAsia="SimSun"/>
          <w:b/>
          <w:bCs/>
          <w:i/>
          <w:iCs/>
          <w:lang w:eastAsia="zh-CN"/>
        </w:rPr>
        <w:t xml:space="preserve"> equal to Tx-to-Target LOS distance. </w:t>
      </w:r>
    </w:p>
    <w:p w:rsidR="006F579D" w:rsidRDefault="00213A0E">
      <w:pPr>
        <w:pStyle w:val="BodyText"/>
        <w:numPr>
          <w:ilvl w:val="0"/>
          <w:numId w:val="11"/>
        </w:numPr>
        <w:spacing w:line="240" w:lineRule="auto"/>
        <w:rPr>
          <w:rFonts w:eastAsia="SimSun"/>
          <w:b/>
          <w:i/>
          <w:lang w:eastAsia="zh-CN"/>
        </w:rPr>
      </w:pPr>
      <m:oMath>
        <m:r>
          <m:rPr>
            <m:sty m:val="bi"/>
          </m:rPr>
          <w:rPr>
            <w:rFonts w:ascii="Cambria Math" w:eastAsia="SimSun" w:hAnsi="Cambria Math"/>
            <w:lang w:eastAsia="zh-CN"/>
          </w:rPr>
          <m:t>PL</m:t>
        </m:r>
        <m:d>
          <m:dPr>
            <m:ctrlPr>
              <w:rPr>
                <w:rFonts w:ascii="Cambria Math" w:eastAsia="SimSun" w:hAnsi="Cambria Math"/>
                <w:b/>
                <w:bCs/>
                <w:i/>
                <w:iCs/>
                <w:lang w:eastAsia="zh-CN"/>
              </w:rPr>
            </m:ctrlPr>
          </m:dPr>
          <m:e>
            <m:sSub>
              <m:sSubPr>
                <m:ctrlPr>
                  <w:rPr>
                    <w:rFonts w:ascii="Cambria Math" w:eastAsia="SimSun" w:hAnsi="Cambria Math"/>
                    <w:b/>
                    <w:bCs/>
                    <w:i/>
                    <w:iCs/>
                    <w:lang w:eastAsia="zh-CN"/>
                  </w:rPr>
                </m:ctrlPr>
              </m:sSubPr>
              <m:e>
                <m:r>
                  <m:rPr>
                    <m:sty m:val="bi"/>
                  </m:rPr>
                  <w:rPr>
                    <w:rFonts w:ascii="Cambria Math" w:eastAsia="SimSun" w:hAnsi="Cambria Math"/>
                    <w:lang w:eastAsia="zh-CN"/>
                  </w:rPr>
                  <m:t>d</m:t>
                </m:r>
              </m:e>
              <m:sub>
                <m:r>
                  <m:rPr>
                    <m:sty m:val="bi"/>
                  </m:rPr>
                  <w:rPr>
                    <w:rFonts w:ascii="Cambria Math" w:eastAsia="SimSun"/>
                    <w:lang w:eastAsia="zh-CN"/>
                  </w:rPr>
                  <m:t>2</m:t>
                </m:r>
              </m:sub>
            </m:sSub>
          </m:e>
        </m:d>
      </m:oMath>
      <w:r>
        <w:rPr>
          <w:rFonts w:eastAsia="SimSun"/>
          <w:b/>
          <w:bCs/>
          <w:i/>
          <w:iCs/>
          <w:lang w:eastAsia="zh-CN"/>
        </w:rPr>
        <w:t xml:space="preserve"> is pathloss between Rx and target, with d</w:t>
      </w:r>
      <w:r>
        <w:rPr>
          <w:rFonts w:eastAsia="SimSun"/>
          <w:b/>
          <w:bCs/>
          <w:i/>
          <w:iCs/>
          <w:vertAlign w:val="subscript"/>
          <w:lang w:eastAsia="zh-CN"/>
        </w:rPr>
        <w:t>2</w:t>
      </w:r>
      <w:r>
        <w:rPr>
          <w:rFonts w:eastAsia="SimSun"/>
          <w:b/>
          <w:bCs/>
          <w:i/>
          <w:iCs/>
          <w:lang w:eastAsia="zh-CN"/>
        </w:rPr>
        <w:t xml:space="preserve"> equal to Target-to-Rx LOS distance.</w:t>
      </w:r>
    </w:p>
    <w:p w:rsidR="006F579D" w:rsidRDefault="00213A0E">
      <w:pPr>
        <w:pStyle w:val="BodyText"/>
        <w:numPr>
          <w:ilvl w:val="0"/>
          <w:numId w:val="11"/>
        </w:numPr>
        <w:spacing w:line="240" w:lineRule="auto"/>
        <w:rPr>
          <w:rFonts w:eastAsia="SimSun"/>
          <w:b/>
          <w:i/>
          <w:lang w:eastAsia="zh-CN"/>
        </w:rPr>
      </w:pPr>
      <m:oMath>
        <m:r>
          <m:rPr>
            <m:sty m:val="bi"/>
          </m:rPr>
          <w:rPr>
            <w:rFonts w:ascii="Cambria Math" w:eastAsia="SimSun" w:hAnsi="Cambria Math"/>
            <w:lang w:eastAsia="zh-CN"/>
          </w:rPr>
          <m:t>λ</m:t>
        </m:r>
      </m:oMath>
      <w:r>
        <w:rPr>
          <w:rFonts w:eastAsia="SimSun"/>
          <w:b/>
          <w:bCs/>
          <w:i/>
          <w:iCs/>
          <w:lang w:eastAsia="zh-CN"/>
        </w:rPr>
        <w:t xml:space="preserve"> is wave-length of sensing signal. </w:t>
      </w:r>
    </w:p>
    <w:p w:rsidR="006F579D" w:rsidRDefault="00D16DB6">
      <w:pPr>
        <w:pStyle w:val="BodyText"/>
        <w:numPr>
          <w:ilvl w:val="0"/>
          <w:numId w:val="11"/>
        </w:numPr>
        <w:spacing w:line="240" w:lineRule="auto"/>
        <w:rPr>
          <w:rFonts w:eastAsia="SimSun"/>
          <w:lang w:eastAsia="zh-CN"/>
        </w:rPr>
      </w:pPr>
      <m:oMath>
        <m:sSub>
          <m:sSubPr>
            <m:ctrlPr>
              <w:rPr>
                <w:rFonts w:ascii="Cambria Math" w:eastAsia="SimSun" w:hAnsi="Cambria Math"/>
                <w:b/>
                <w:bCs/>
                <w:i/>
                <w:iCs/>
                <w:lang w:eastAsia="zh-CN"/>
              </w:rPr>
            </m:ctrlPr>
          </m:sSubPr>
          <m:e>
            <m:r>
              <m:rPr>
                <m:sty m:val="bi"/>
              </m:rPr>
              <w:rPr>
                <w:rFonts w:ascii="Cambria Math" w:eastAsia="SimSun" w:hAnsi="Cambria Math"/>
                <w:lang w:eastAsia="zh-CN"/>
              </w:rPr>
              <m:t>σ</m:t>
            </m:r>
          </m:e>
          <m:sub>
            <m:r>
              <m:rPr>
                <m:sty m:val="bi"/>
              </m:rPr>
              <w:rPr>
                <w:rFonts w:ascii="Cambria Math" w:eastAsia="SimSun" w:hAnsi="Cambria Math"/>
                <w:lang w:eastAsia="zh-CN"/>
              </w:rPr>
              <m:t>RCS</m:t>
            </m:r>
          </m:sub>
        </m:sSub>
      </m:oMath>
      <w:r w:rsidR="00213A0E">
        <w:rPr>
          <w:rFonts w:eastAsia="SimSun"/>
          <w:b/>
          <w:bCs/>
          <w:i/>
          <w:iCs/>
          <w:lang w:eastAsia="zh-CN"/>
        </w:rPr>
        <w:t xml:space="preserve"> is RCS size</w:t>
      </w:r>
      <w:r w:rsidR="00213A0E">
        <w:rPr>
          <w:rFonts w:eastAsia="SimSun"/>
          <w:b/>
          <w:i/>
          <w:lang w:eastAsia="zh-CN"/>
        </w:rPr>
        <w:t xml:space="preserve">.  </w:t>
      </w:r>
    </w:p>
    <w:p w:rsidR="006F579D" w:rsidRDefault="00213A0E">
      <w:pPr>
        <w:pStyle w:val="BodyText"/>
        <w:spacing w:before="240"/>
        <w:rPr>
          <w:rFonts w:eastAsia="SimSun"/>
          <w:b/>
          <w:i/>
          <w:lang w:eastAsia="zh-CN"/>
        </w:rPr>
      </w:pPr>
      <w:r>
        <w:rPr>
          <w:rFonts w:eastAsia="SimSun"/>
          <w:b/>
          <w:i/>
          <w:lang w:eastAsia="zh-CN"/>
        </w:rPr>
        <w:t>Proposal 4: For Tx-Target path and Target-Rx path, prioritize LOS modeling over NLOS modeling.</w:t>
      </w:r>
    </w:p>
    <w:p w:rsidR="006F579D" w:rsidRDefault="00213A0E">
      <w:pPr>
        <w:pStyle w:val="BodyText"/>
        <w:rPr>
          <w:rFonts w:eastAsia="SimSun"/>
          <w:b/>
          <w:i/>
          <w:lang w:eastAsia="zh-CN"/>
        </w:rPr>
      </w:pPr>
      <w:r>
        <w:rPr>
          <w:rFonts w:eastAsia="SimSun"/>
          <w:b/>
          <w:i/>
          <w:lang w:eastAsia="zh-CN"/>
        </w:rPr>
        <w:t>Proposal 5: Rel-19 ISAC channel model relies on micro-Doppler to enable target identification/differentiation, without determining the exact micro-Doppler model function for the specific sensing application.</w:t>
      </w:r>
    </w:p>
    <w:p w:rsidR="006F579D" w:rsidRDefault="00213A0E">
      <w:pPr>
        <w:pStyle w:val="BodyText"/>
        <w:numPr>
          <w:ilvl w:val="0"/>
          <w:numId w:val="12"/>
        </w:numPr>
        <w:tabs>
          <w:tab w:val="clear" w:pos="420"/>
          <w:tab w:val="left" w:pos="800"/>
        </w:tabs>
        <w:ind w:left="800"/>
        <w:rPr>
          <w:rFonts w:eastAsia="SimSun"/>
          <w:sz w:val="22"/>
          <w:szCs w:val="22"/>
          <w:lang w:eastAsia="zh-CN"/>
        </w:rPr>
      </w:pPr>
      <w:r>
        <w:rPr>
          <w:rFonts w:eastAsia="SimSun"/>
          <w:b/>
          <w:i/>
          <w:lang w:eastAsia="zh-CN"/>
        </w:rPr>
        <w:t>A micro-Doppler function place-holder is defined in small-scale fading modeling.</w:t>
      </w:r>
    </w:p>
    <w:p w:rsidR="006F579D" w:rsidRDefault="00213A0E">
      <w:pPr>
        <w:pStyle w:val="BodyText"/>
        <w:numPr>
          <w:ilvl w:val="0"/>
          <w:numId w:val="12"/>
        </w:numPr>
        <w:tabs>
          <w:tab w:val="clear" w:pos="420"/>
          <w:tab w:val="left" w:pos="800"/>
        </w:tabs>
        <w:ind w:left="800"/>
        <w:rPr>
          <w:rFonts w:eastAsia="SimSun"/>
          <w:sz w:val="22"/>
          <w:szCs w:val="22"/>
          <w:lang w:eastAsia="zh-CN"/>
        </w:rPr>
      </w:pPr>
      <w:r>
        <w:rPr>
          <w:rFonts w:eastAsia="SimSun"/>
          <w:b/>
          <w:i/>
          <w:lang w:eastAsia="zh-CN"/>
        </w:rPr>
        <w:t>The exact micro-Doppler function correspon</w:t>
      </w:r>
      <w:r w:rsidR="00C92DEB">
        <w:rPr>
          <w:rFonts w:eastAsia="SimSun"/>
          <w:b/>
          <w:i/>
          <w:lang w:eastAsia="zh-CN"/>
        </w:rPr>
        <w:t>ding to a sensing application will be</w:t>
      </w:r>
      <w:r>
        <w:rPr>
          <w:rFonts w:eastAsia="SimSun"/>
          <w:b/>
          <w:i/>
          <w:lang w:eastAsia="zh-CN"/>
        </w:rPr>
        <w:t xml:space="preserve"> an </w:t>
      </w:r>
      <w:r w:rsidR="00923BA0">
        <w:rPr>
          <w:rFonts w:eastAsia="SimSun"/>
          <w:b/>
          <w:i/>
          <w:lang w:eastAsia="zh-CN"/>
        </w:rPr>
        <w:t>input to the ISAC channel model</w:t>
      </w:r>
      <w:r>
        <w:rPr>
          <w:rFonts w:eastAsia="SimSun"/>
          <w:b/>
          <w:i/>
          <w:lang w:eastAsia="zh-CN"/>
        </w:rPr>
        <w:t xml:space="preserve">.  </w:t>
      </w:r>
    </w:p>
    <w:p w:rsidR="006F579D" w:rsidRDefault="00213A0E">
      <w:pPr>
        <w:pStyle w:val="BodyText"/>
        <w:tabs>
          <w:tab w:val="left" w:pos="800"/>
        </w:tabs>
        <w:rPr>
          <w:rFonts w:eastAsia="SimSun"/>
          <w:sz w:val="22"/>
          <w:szCs w:val="22"/>
          <w:lang w:eastAsia="zh-CN"/>
        </w:rPr>
      </w:pPr>
      <w:r>
        <w:rPr>
          <w:rFonts w:eastAsiaTheme="minorEastAsia"/>
          <w:szCs w:val="20"/>
          <w:lang w:eastAsia="zh-CN"/>
        </w:rPr>
        <w:t>An example of TR38.901 TP is given in Annex B for more details of Proposal 5.</w:t>
      </w:r>
    </w:p>
    <w:p w:rsidR="006F579D" w:rsidRDefault="00213A0E">
      <w:pPr>
        <w:pStyle w:val="Heading1"/>
        <w:rPr>
          <w:rFonts w:ascii="Times New Roman" w:hAnsi="Times New Roman" w:cs="Times New Roman"/>
        </w:rPr>
      </w:pPr>
      <w:r>
        <w:rPr>
          <w:rFonts w:ascii="Times New Roman" w:hAnsi="Times New Roman" w:cs="Times New Roman"/>
        </w:rPr>
        <w:lastRenderedPageBreak/>
        <w:t>Reference</w:t>
      </w:r>
    </w:p>
    <w:p w:rsidR="006F579D" w:rsidRDefault="00213A0E">
      <w:pPr>
        <w:numPr>
          <w:ilvl w:val="0"/>
          <w:numId w:val="13"/>
        </w:numPr>
        <w:spacing w:after="40" w:line="240" w:lineRule="auto"/>
        <w:ind w:hangingChars="210"/>
        <w:rPr>
          <w:lang w:eastAsia="zh-CN"/>
        </w:rPr>
      </w:pPr>
      <w:bookmarkStart w:id="7" w:name="_Ref157889589"/>
      <w:r>
        <w:rPr>
          <w:lang w:eastAsia="zh-CN"/>
        </w:rPr>
        <w:t>RP-234069,  New SID: Study on channel modelling for Integrated Sensing And Communication (ISAC) for NR, Nokia, Nokia Shanghai Bell</w:t>
      </w:r>
      <w:bookmarkEnd w:id="7"/>
    </w:p>
    <w:p w:rsidR="006F579D" w:rsidRDefault="00213A0E">
      <w:pPr>
        <w:numPr>
          <w:ilvl w:val="0"/>
          <w:numId w:val="13"/>
        </w:numPr>
        <w:spacing w:after="40" w:line="240" w:lineRule="auto"/>
        <w:ind w:hangingChars="210"/>
        <w:rPr>
          <w:lang w:eastAsia="zh-CN"/>
        </w:rPr>
      </w:pPr>
      <w:bookmarkStart w:id="8" w:name="_Ref157889637"/>
      <w:r>
        <w:rPr>
          <w:lang w:eastAsia="zh-CN"/>
        </w:rPr>
        <w:t>TR38.901, v17.1.0</w:t>
      </w:r>
      <w:bookmarkEnd w:id="8"/>
    </w:p>
    <w:p w:rsidR="006F579D" w:rsidRDefault="00213A0E">
      <w:pPr>
        <w:numPr>
          <w:ilvl w:val="0"/>
          <w:numId w:val="13"/>
        </w:numPr>
        <w:spacing w:after="40" w:line="240" w:lineRule="auto"/>
        <w:ind w:hangingChars="210"/>
        <w:rPr>
          <w:lang w:eastAsia="zh-CN"/>
        </w:rPr>
      </w:pPr>
      <w:bookmarkStart w:id="9" w:name="_Ref1470153053"/>
      <w:r>
        <w:rPr>
          <w:rFonts w:eastAsiaTheme="minorEastAsia"/>
          <w:lang w:eastAsia="zh-CN"/>
        </w:rPr>
        <w:t>Micro-Doppler Effect in Radar, 2</w:t>
      </w:r>
      <w:r>
        <w:rPr>
          <w:rFonts w:eastAsiaTheme="minorEastAsia"/>
          <w:vertAlign w:val="superscript"/>
          <w:lang w:eastAsia="zh-CN"/>
        </w:rPr>
        <w:t>nd</w:t>
      </w:r>
      <w:r>
        <w:rPr>
          <w:rFonts w:eastAsiaTheme="minorEastAsia"/>
          <w:lang w:eastAsia="zh-CN"/>
        </w:rPr>
        <w:t xml:space="preserve"> edition, </w:t>
      </w:r>
      <w:hyperlink r:id="rId14" w:history="1">
        <w:r>
          <w:rPr>
            <w:rFonts w:eastAsiaTheme="minorEastAsia"/>
          </w:rPr>
          <w:t>Victor C Chen</w:t>
        </w:r>
      </w:hyperlink>
      <w:r>
        <w:rPr>
          <w:rFonts w:eastAsiaTheme="minorEastAsia"/>
          <w:lang w:eastAsia="zh-CN"/>
        </w:rPr>
        <w:t> </w:t>
      </w:r>
      <w:bookmarkEnd w:id="9"/>
    </w:p>
    <w:p w:rsidR="006F579D" w:rsidRDefault="00213A0E">
      <w:pPr>
        <w:rPr>
          <w:bCs/>
          <w:sz w:val="22"/>
          <w:szCs w:val="22"/>
          <w:lang w:eastAsia="zh-CN"/>
        </w:rPr>
      </w:pPr>
      <w:r>
        <w:rPr>
          <w:bCs/>
          <w:sz w:val="22"/>
          <w:szCs w:val="22"/>
          <w:lang w:eastAsia="zh-CN"/>
        </w:rPr>
        <w:br w:type="page"/>
      </w:r>
    </w:p>
    <w:p w:rsidR="006F579D" w:rsidRDefault="00213A0E">
      <w:pPr>
        <w:pStyle w:val="Header"/>
        <w:ind w:left="720" w:hanging="720"/>
        <w:rPr>
          <w:rFonts w:ascii="Times New Roman" w:hAnsi="Times New Roman"/>
          <w:b w:val="0"/>
          <w:bCs/>
          <w:sz w:val="24"/>
          <w:lang w:eastAsia="zh-CN"/>
        </w:rPr>
      </w:pPr>
      <w:r>
        <w:rPr>
          <w:rFonts w:ascii="Times New Roman" w:hAnsi="Times New Roman"/>
          <w:b w:val="0"/>
          <w:bCs/>
          <w:sz w:val="24"/>
          <w:lang w:eastAsia="zh-CN"/>
        </w:rPr>
        <w:lastRenderedPageBreak/>
        <w:t xml:space="preserve">Annex A. TR38.901 TP example for power interaction between sensing cluster and background clusters </w:t>
      </w:r>
    </w:p>
    <w:p w:rsidR="006F579D" w:rsidRDefault="00213A0E">
      <w:pPr>
        <w:pStyle w:val="Header"/>
        <w:rPr>
          <w:rFonts w:ascii="Times New Roman" w:hAnsi="Times New Roman"/>
          <w:b w:val="0"/>
          <w:bCs/>
          <w:szCs w:val="20"/>
          <w:lang w:eastAsia="zh-CN"/>
        </w:rPr>
      </w:pPr>
      <w:r>
        <w:rPr>
          <w:rFonts w:ascii="Times New Roman" w:hAnsi="Times New Roman"/>
          <w:b w:val="0"/>
          <w:bCs/>
          <w:szCs w:val="20"/>
          <w:lang w:eastAsia="zh-CN"/>
        </w:rPr>
        <w:t>This example assumes LOS conditions on both Tx-Target and Target-Rx, and one channel cluster over Tx-Target-Rx path.</w:t>
      </w:r>
    </w:p>
    <w:p w:rsidR="006F579D" w:rsidRDefault="00213A0E">
      <w:pPr>
        <w:pStyle w:val="Header"/>
        <w:rPr>
          <w:rFonts w:ascii="Times New Roman" w:hAnsi="Times New Roman"/>
          <w:b w:val="0"/>
          <w:bCs/>
          <w:szCs w:val="20"/>
          <w:u w:val="single"/>
          <w:lang w:eastAsia="zh-CN"/>
        </w:rPr>
      </w:pPr>
      <w:r>
        <w:rPr>
          <w:rFonts w:ascii="Times New Roman" w:hAnsi="Times New Roman"/>
          <w:b w:val="0"/>
          <w:bCs/>
          <w:szCs w:val="20"/>
          <w:u w:val="single"/>
          <w:lang w:eastAsia="zh-CN"/>
        </w:rPr>
        <w:t xml:space="preserve">Section 7.5 of 38.901: </w:t>
      </w:r>
    </w:p>
    <w:p w:rsidR="006F579D" w:rsidRDefault="00213A0E">
      <w:pPr>
        <w:spacing w:after="0"/>
        <w:jc w:val="both"/>
        <w:rPr>
          <w:b/>
          <w:szCs w:val="20"/>
        </w:rPr>
      </w:pPr>
      <w:r>
        <w:rPr>
          <w:b/>
          <w:szCs w:val="20"/>
        </w:rPr>
        <w:t>Large scale parameters:</w:t>
      </w:r>
    </w:p>
    <w:p w:rsidR="006F579D" w:rsidRDefault="00213A0E">
      <w:pPr>
        <w:spacing w:after="0"/>
        <w:jc w:val="both"/>
        <w:rPr>
          <w:szCs w:val="20"/>
          <w:lang w:eastAsia="ko-KR"/>
        </w:rPr>
      </w:pPr>
      <w:r>
        <w:rPr>
          <w:szCs w:val="20"/>
          <w:u w:val="single"/>
        </w:rPr>
        <w:t>Step 2</w:t>
      </w:r>
      <w:r>
        <w:rPr>
          <w:szCs w:val="20"/>
        </w:rPr>
        <w:t xml:space="preserve">: Assign propagation condition (LOS/NLOS) </w:t>
      </w:r>
      <w:r>
        <w:rPr>
          <w:rFonts w:hint="eastAsia"/>
          <w:szCs w:val="20"/>
          <w:lang w:eastAsia="ko-KR"/>
        </w:rPr>
        <w:t xml:space="preserve">according to Table 7.4.2-1. The propagation conditions </w:t>
      </w:r>
      <w:r>
        <w:rPr>
          <w:szCs w:val="20"/>
        </w:rPr>
        <w:t xml:space="preserve">for </w:t>
      </w:r>
      <w:r>
        <w:rPr>
          <w:rFonts w:hint="eastAsia"/>
          <w:szCs w:val="20"/>
          <w:lang w:eastAsia="ko-KR"/>
        </w:rPr>
        <w:t xml:space="preserve">different BS-UT </w:t>
      </w:r>
      <w:r>
        <w:rPr>
          <w:szCs w:val="20"/>
        </w:rPr>
        <w:t>links are uncorrelated</w:t>
      </w:r>
      <w:r>
        <w:rPr>
          <w:rFonts w:hint="eastAsia"/>
          <w:szCs w:val="20"/>
          <w:lang w:eastAsia="ko-KR"/>
        </w:rPr>
        <w:t xml:space="preserve">. </w:t>
      </w:r>
    </w:p>
    <w:p w:rsidR="006F579D" w:rsidRDefault="00213A0E">
      <w:pPr>
        <w:spacing w:after="0"/>
        <w:jc w:val="both"/>
        <w:rPr>
          <w:szCs w:val="20"/>
          <w:lang w:eastAsia="ko-KR"/>
        </w:rPr>
      </w:pPr>
      <w:r>
        <w:rPr>
          <w:rFonts w:hint="eastAsia"/>
          <w:szCs w:val="20"/>
          <w:lang w:eastAsia="ko-KR"/>
        </w:rPr>
        <w:t xml:space="preserve">Also, assign an indoor/outdoor state for each UT. It is noted that all the links from a UT </w:t>
      </w:r>
      <w:r>
        <w:rPr>
          <w:szCs w:val="20"/>
          <w:lang w:eastAsia="ko-KR"/>
        </w:rPr>
        <w:t>have the</w:t>
      </w:r>
      <w:r>
        <w:rPr>
          <w:rFonts w:hint="eastAsia"/>
          <w:szCs w:val="20"/>
          <w:lang w:eastAsia="ko-KR"/>
        </w:rPr>
        <w:t xml:space="preserve"> same indoor/outdoor state. </w:t>
      </w:r>
    </w:p>
    <w:p w:rsidR="006F579D" w:rsidRDefault="00213A0E">
      <w:pPr>
        <w:spacing w:after="0"/>
        <w:jc w:val="both"/>
        <w:rPr>
          <w:szCs w:val="20"/>
        </w:rPr>
      </w:pPr>
      <w:r>
        <w:rPr>
          <w:szCs w:val="20"/>
          <w:u w:val="single"/>
        </w:rPr>
        <w:t>Step 3</w:t>
      </w:r>
      <w:r>
        <w:rPr>
          <w:szCs w:val="20"/>
        </w:rPr>
        <w:t xml:space="preserve">: Calculate pathloss </w:t>
      </w:r>
      <w:r>
        <w:rPr>
          <w:color w:val="FF0000"/>
          <w:szCs w:val="20"/>
          <w:u w:val="single"/>
        </w:rPr>
        <w:t xml:space="preserve">(denoted as </w:t>
      </w:r>
      <w:r>
        <w:rPr>
          <w:i/>
          <w:color w:val="FF0000"/>
          <w:szCs w:val="20"/>
          <w:u w:val="single"/>
        </w:rPr>
        <w:t>PL</w:t>
      </w:r>
      <w:r>
        <w:rPr>
          <w:i/>
          <w:color w:val="FF0000"/>
          <w:szCs w:val="20"/>
          <w:u w:val="single"/>
          <w:vertAlign w:val="subscript"/>
        </w:rPr>
        <w:t>c</w:t>
      </w:r>
      <w:r>
        <w:rPr>
          <w:i/>
          <w:color w:val="FF0000"/>
          <w:szCs w:val="20"/>
          <w:u w:val="single"/>
        </w:rPr>
        <w:t xml:space="preserve"> dB</w:t>
      </w:r>
      <w:r>
        <w:rPr>
          <w:color w:val="FF0000"/>
          <w:szCs w:val="20"/>
          <w:u w:val="single"/>
        </w:rPr>
        <w:t>)</w:t>
      </w:r>
      <w:r>
        <w:rPr>
          <w:szCs w:val="20"/>
        </w:rPr>
        <w:t xml:space="preserve"> </w:t>
      </w:r>
      <w:r>
        <w:rPr>
          <w:rFonts w:hint="eastAsia"/>
          <w:szCs w:val="20"/>
          <w:lang w:eastAsia="ko-KR"/>
        </w:rPr>
        <w:t>with formulas in Table 7.4.1-1</w:t>
      </w:r>
      <w:r>
        <w:rPr>
          <w:szCs w:val="20"/>
          <w:lang w:eastAsia="ko-KR"/>
        </w:rPr>
        <w:t xml:space="preserve"> </w:t>
      </w:r>
      <w:r>
        <w:rPr>
          <w:szCs w:val="20"/>
        </w:rPr>
        <w:t>for each BS-UT link to be modelled.</w:t>
      </w:r>
    </w:p>
    <w:p w:rsidR="006F579D" w:rsidRDefault="00213A0E">
      <w:pPr>
        <w:spacing w:after="0"/>
        <w:jc w:val="both"/>
        <w:rPr>
          <w:color w:val="FF0000"/>
          <w:szCs w:val="20"/>
          <w:u w:val="single"/>
        </w:rPr>
      </w:pPr>
      <w:r>
        <w:rPr>
          <w:color w:val="FF0000"/>
          <w:szCs w:val="20"/>
          <w:u w:val="single"/>
        </w:rPr>
        <w:t xml:space="preserve">Step 3a: Calculate pathloss for Tx-Target-Rx, denoted as </w:t>
      </w:r>
      <w:r>
        <w:rPr>
          <w:i/>
          <w:iCs/>
          <w:color w:val="FF0000"/>
          <w:szCs w:val="20"/>
          <w:u w:val="single"/>
        </w:rPr>
        <w:t>PL</w:t>
      </w:r>
      <w:r>
        <w:rPr>
          <w:i/>
          <w:iCs/>
          <w:color w:val="FF0000"/>
          <w:szCs w:val="20"/>
          <w:u w:val="single"/>
          <w:vertAlign w:val="subscript"/>
        </w:rPr>
        <w:t>s</w:t>
      </w:r>
      <w:r>
        <w:rPr>
          <w:i/>
          <w:iCs/>
          <w:color w:val="FF0000"/>
          <w:szCs w:val="20"/>
          <w:u w:val="single"/>
        </w:rPr>
        <w:t>(dB)</w:t>
      </w:r>
      <w:r>
        <w:rPr>
          <w:color w:val="FF0000"/>
          <w:szCs w:val="20"/>
          <w:u w:val="single"/>
        </w:rPr>
        <w:t xml:space="preserve">. Details TBD. </w:t>
      </w:r>
    </w:p>
    <w:p w:rsidR="006F579D" w:rsidRDefault="00213A0E">
      <w:pPr>
        <w:spacing w:after="0"/>
        <w:jc w:val="both"/>
        <w:rPr>
          <w:szCs w:val="20"/>
          <w:lang w:eastAsia="ko-KR"/>
        </w:rPr>
      </w:pPr>
      <w:r>
        <w:rPr>
          <w:szCs w:val="20"/>
          <w:u w:val="single"/>
        </w:rPr>
        <w:t>Step 4</w:t>
      </w:r>
      <w:r>
        <w:rPr>
          <w:szCs w:val="20"/>
        </w:rPr>
        <w:t>: Generate large scale parameters</w:t>
      </w:r>
      <w:r>
        <w:rPr>
          <w:rFonts w:hint="eastAsia"/>
          <w:szCs w:val="20"/>
          <w:lang w:eastAsia="ko-KR"/>
        </w:rPr>
        <w:t>,</w:t>
      </w:r>
      <w:r>
        <w:rPr>
          <w:szCs w:val="20"/>
        </w:rPr>
        <w:t xml:space="preserve"> e.g. delay spread</w:t>
      </w:r>
      <w:r>
        <w:rPr>
          <w:rFonts w:hint="eastAsia"/>
          <w:szCs w:val="20"/>
          <w:lang w:eastAsia="ko-KR"/>
        </w:rPr>
        <w:t xml:space="preserve"> (DS)</w:t>
      </w:r>
      <w:r>
        <w:rPr>
          <w:szCs w:val="20"/>
        </w:rPr>
        <w:t>, angular spreads</w:t>
      </w:r>
      <w:r>
        <w:rPr>
          <w:rFonts w:hint="eastAsia"/>
          <w:szCs w:val="20"/>
          <w:lang w:eastAsia="ko-KR"/>
        </w:rPr>
        <w:t xml:space="preserve"> </w:t>
      </w:r>
      <w:r>
        <w:rPr>
          <w:szCs w:val="20"/>
        </w:rPr>
        <w:t xml:space="preserve">(ASA, ASD, ZSA, ZSD), Ricean K factor </w:t>
      </w:r>
      <w:r>
        <w:rPr>
          <w:rFonts w:hint="eastAsia"/>
          <w:szCs w:val="20"/>
          <w:lang w:eastAsia="ko-KR"/>
        </w:rPr>
        <w:t xml:space="preserve">(K) </w:t>
      </w:r>
      <w:r>
        <w:rPr>
          <w:szCs w:val="20"/>
        </w:rPr>
        <w:t xml:space="preserve">and shadow fading </w:t>
      </w:r>
      <w:r>
        <w:rPr>
          <w:rFonts w:hint="eastAsia"/>
          <w:szCs w:val="20"/>
          <w:lang w:eastAsia="ko-KR"/>
        </w:rPr>
        <w:t>(SF</w:t>
      </w:r>
      <w:r>
        <w:rPr>
          <w:color w:val="FF0000"/>
          <w:szCs w:val="20"/>
          <w:u w:val="single"/>
          <w:lang w:eastAsia="ko-KR"/>
        </w:rPr>
        <w:t xml:space="preserve">, denoted as </w:t>
      </w:r>
      <w:proofErr w:type="spellStart"/>
      <w:r>
        <w:rPr>
          <w:i/>
          <w:color w:val="FF0000"/>
          <w:szCs w:val="20"/>
          <w:u w:val="single"/>
          <w:lang w:eastAsia="ko-KR"/>
        </w:rPr>
        <w:t>SF</w:t>
      </w:r>
      <w:r>
        <w:rPr>
          <w:i/>
          <w:color w:val="FF0000"/>
          <w:szCs w:val="20"/>
          <w:u w:val="single"/>
          <w:vertAlign w:val="subscript"/>
          <w:lang w:eastAsia="ko-KR"/>
        </w:rPr>
        <w:t>c</w:t>
      </w:r>
      <w:proofErr w:type="spellEnd"/>
      <w:r>
        <w:rPr>
          <w:i/>
          <w:color w:val="FF0000"/>
          <w:szCs w:val="20"/>
          <w:u w:val="single"/>
          <w:lang w:eastAsia="ko-KR"/>
        </w:rPr>
        <w:t xml:space="preserve"> dB</w:t>
      </w:r>
      <w:r>
        <w:rPr>
          <w:rFonts w:hint="eastAsia"/>
          <w:szCs w:val="20"/>
          <w:lang w:eastAsia="ko-KR"/>
        </w:rPr>
        <w:t xml:space="preserve">) </w:t>
      </w:r>
      <w:r>
        <w:rPr>
          <w:szCs w:val="20"/>
        </w:rPr>
        <w:t>taking into account cross correlation according to Table 7.5-6 and using the procedure described in clause 3.3.1 of [</w:t>
      </w:r>
      <w:r>
        <w:rPr>
          <w:rFonts w:hint="eastAsia"/>
          <w:szCs w:val="20"/>
          <w:lang w:eastAsia="ko-KR"/>
        </w:rPr>
        <w:t>14</w:t>
      </w:r>
      <w:r>
        <w:rPr>
          <w:szCs w:val="20"/>
        </w:rPr>
        <w:t>] with the square root matrix</w:t>
      </w:r>
      <w:r w:rsidR="006F579D" w:rsidRPr="006F579D">
        <w:rPr>
          <w:position w:val="-14"/>
          <w:szCs w:val="20"/>
        </w:rPr>
        <w:object w:dxaOrig="1040" w:dyaOrig="420">
          <v:shape id="_x0000_i1027" type="#_x0000_t75" style="width:46.3pt;height:18.5pt" o:ole="">
            <v:imagedata r:id="rId15" o:title=""/>
          </v:shape>
          <o:OLEObject Type="Embed" ProgID="Equation.3" ShapeID="_x0000_i1027" DrawAspect="Content" ObjectID="_1769798343" r:id="rId16"/>
        </w:object>
      </w:r>
      <w:r>
        <w:rPr>
          <w:szCs w:val="20"/>
        </w:rPr>
        <w:t xml:space="preserve">being generated using the </w:t>
      </w:r>
      <w:proofErr w:type="spellStart"/>
      <w:r>
        <w:rPr>
          <w:szCs w:val="20"/>
        </w:rPr>
        <w:t>Cholesky</w:t>
      </w:r>
      <w:proofErr w:type="spellEnd"/>
      <w:r>
        <w:rPr>
          <w:szCs w:val="20"/>
        </w:rPr>
        <w:t xml:space="preserve"> decomposition and the following order of the large scale parameter vector:</w:t>
      </w:r>
      <w:r>
        <w:rPr>
          <w:rFonts w:hint="eastAsia"/>
          <w:szCs w:val="20"/>
        </w:rPr>
        <w:t xml:space="preserve"> </w:t>
      </w:r>
      <w:proofErr w:type="spellStart"/>
      <w:r>
        <w:rPr>
          <w:b/>
          <w:bCs/>
          <w:szCs w:val="20"/>
        </w:rPr>
        <w:t>s</w:t>
      </w:r>
      <w:r>
        <w:rPr>
          <w:i/>
          <w:iCs/>
          <w:szCs w:val="20"/>
          <w:vertAlign w:val="subscript"/>
        </w:rPr>
        <w:t>M</w:t>
      </w:r>
      <w:proofErr w:type="spellEnd"/>
      <w:r>
        <w:rPr>
          <w:szCs w:val="20"/>
        </w:rPr>
        <w:t xml:space="preserve"> = [</w:t>
      </w:r>
      <w:proofErr w:type="spellStart"/>
      <w:r>
        <w:rPr>
          <w:i/>
          <w:iCs/>
          <w:szCs w:val="20"/>
        </w:rPr>
        <w:t>s</w:t>
      </w:r>
      <w:r>
        <w:rPr>
          <w:i/>
          <w:iCs/>
          <w:szCs w:val="20"/>
          <w:vertAlign w:val="subscript"/>
        </w:rPr>
        <w:t>SF</w:t>
      </w:r>
      <w:proofErr w:type="spellEnd"/>
      <w:r>
        <w:rPr>
          <w:i/>
          <w:iCs/>
          <w:szCs w:val="20"/>
        </w:rPr>
        <w:t xml:space="preserve">, </w:t>
      </w:r>
      <w:proofErr w:type="spellStart"/>
      <w:r>
        <w:rPr>
          <w:i/>
          <w:iCs/>
          <w:szCs w:val="20"/>
        </w:rPr>
        <w:t>s</w:t>
      </w:r>
      <w:r>
        <w:rPr>
          <w:i/>
          <w:iCs/>
          <w:szCs w:val="20"/>
          <w:vertAlign w:val="subscript"/>
        </w:rPr>
        <w:t>K</w:t>
      </w:r>
      <w:proofErr w:type="spellEnd"/>
      <w:r>
        <w:rPr>
          <w:i/>
          <w:iCs/>
          <w:szCs w:val="20"/>
          <w:vertAlign w:val="subscript"/>
        </w:rPr>
        <w:t>,</w:t>
      </w:r>
      <w:r>
        <w:rPr>
          <w:i/>
          <w:iCs/>
          <w:szCs w:val="20"/>
        </w:rPr>
        <w:t xml:space="preserve"> </w:t>
      </w:r>
      <w:proofErr w:type="spellStart"/>
      <w:r>
        <w:rPr>
          <w:i/>
          <w:iCs/>
          <w:szCs w:val="20"/>
        </w:rPr>
        <w:t>s</w:t>
      </w:r>
      <w:r>
        <w:rPr>
          <w:i/>
          <w:iCs/>
          <w:szCs w:val="20"/>
          <w:vertAlign w:val="subscript"/>
        </w:rPr>
        <w:t>DS</w:t>
      </w:r>
      <w:proofErr w:type="spellEnd"/>
      <w:r>
        <w:rPr>
          <w:i/>
          <w:iCs/>
          <w:szCs w:val="20"/>
        </w:rPr>
        <w:t xml:space="preserve">, </w:t>
      </w:r>
      <w:proofErr w:type="spellStart"/>
      <w:r>
        <w:rPr>
          <w:i/>
          <w:iCs/>
          <w:szCs w:val="20"/>
        </w:rPr>
        <w:t>s</w:t>
      </w:r>
      <w:r>
        <w:rPr>
          <w:i/>
          <w:iCs/>
          <w:szCs w:val="20"/>
          <w:vertAlign w:val="subscript"/>
        </w:rPr>
        <w:t>ASD</w:t>
      </w:r>
      <w:proofErr w:type="spellEnd"/>
      <w:r>
        <w:rPr>
          <w:i/>
          <w:iCs/>
          <w:szCs w:val="20"/>
        </w:rPr>
        <w:t xml:space="preserve">, </w:t>
      </w:r>
      <w:proofErr w:type="spellStart"/>
      <w:r>
        <w:rPr>
          <w:i/>
          <w:iCs/>
          <w:szCs w:val="20"/>
        </w:rPr>
        <w:t>s</w:t>
      </w:r>
      <w:r>
        <w:rPr>
          <w:i/>
          <w:iCs/>
          <w:szCs w:val="20"/>
          <w:vertAlign w:val="subscript"/>
        </w:rPr>
        <w:t>ASA</w:t>
      </w:r>
      <w:proofErr w:type="spellEnd"/>
      <w:r>
        <w:rPr>
          <w:i/>
          <w:iCs/>
          <w:szCs w:val="20"/>
          <w:vertAlign w:val="subscript"/>
        </w:rPr>
        <w:t>,</w:t>
      </w:r>
      <w:r>
        <w:rPr>
          <w:i/>
          <w:iCs/>
          <w:szCs w:val="20"/>
        </w:rPr>
        <w:t xml:space="preserve"> </w:t>
      </w:r>
      <w:proofErr w:type="spellStart"/>
      <w:r>
        <w:rPr>
          <w:i/>
          <w:iCs/>
          <w:szCs w:val="20"/>
        </w:rPr>
        <w:t>s</w:t>
      </w:r>
      <w:r>
        <w:rPr>
          <w:i/>
          <w:iCs/>
          <w:szCs w:val="20"/>
          <w:vertAlign w:val="subscript"/>
        </w:rPr>
        <w:t>ZSD</w:t>
      </w:r>
      <w:proofErr w:type="spellEnd"/>
      <w:r>
        <w:rPr>
          <w:i/>
          <w:iCs/>
          <w:szCs w:val="20"/>
          <w:vertAlign w:val="subscript"/>
        </w:rPr>
        <w:t>,</w:t>
      </w:r>
      <w:r>
        <w:rPr>
          <w:i/>
          <w:iCs/>
          <w:szCs w:val="20"/>
        </w:rPr>
        <w:t xml:space="preserve"> </w:t>
      </w:r>
      <w:proofErr w:type="spellStart"/>
      <w:r>
        <w:rPr>
          <w:i/>
          <w:iCs/>
          <w:szCs w:val="20"/>
        </w:rPr>
        <w:t>s</w:t>
      </w:r>
      <w:r>
        <w:rPr>
          <w:i/>
          <w:iCs/>
          <w:szCs w:val="20"/>
          <w:vertAlign w:val="subscript"/>
        </w:rPr>
        <w:t>ZSA</w:t>
      </w:r>
      <w:proofErr w:type="spellEnd"/>
      <w:r>
        <w:rPr>
          <w:szCs w:val="20"/>
        </w:rPr>
        <w:t>]</w:t>
      </w:r>
      <w:r>
        <w:rPr>
          <w:i/>
          <w:iCs/>
          <w:szCs w:val="20"/>
          <w:vertAlign w:val="superscript"/>
        </w:rPr>
        <w:t>T</w:t>
      </w:r>
      <w:r>
        <w:rPr>
          <w:szCs w:val="20"/>
        </w:rPr>
        <w:t xml:space="preserve">. </w:t>
      </w:r>
    </w:p>
    <w:p w:rsidR="006F579D" w:rsidRDefault="00213A0E">
      <w:pPr>
        <w:spacing w:after="0"/>
        <w:jc w:val="both"/>
        <w:rPr>
          <w:szCs w:val="20"/>
          <w:lang w:eastAsia="ko-KR"/>
        </w:rPr>
      </w:pPr>
      <w:r>
        <w:rPr>
          <w:rFonts w:hint="eastAsia"/>
          <w:szCs w:val="20"/>
          <w:lang w:eastAsia="ko-KR"/>
        </w:rPr>
        <w:t xml:space="preserve">These </w:t>
      </w:r>
      <w:r>
        <w:rPr>
          <w:szCs w:val="20"/>
        </w:rPr>
        <w:t xml:space="preserve">LSPs for </w:t>
      </w:r>
      <w:r>
        <w:rPr>
          <w:rFonts w:hint="eastAsia"/>
          <w:szCs w:val="20"/>
          <w:lang w:eastAsia="ko-KR"/>
        </w:rPr>
        <w:t xml:space="preserve">different BS-UT </w:t>
      </w:r>
      <w:r>
        <w:rPr>
          <w:szCs w:val="20"/>
        </w:rPr>
        <w:t>links are uncorrelated</w:t>
      </w:r>
      <w:r>
        <w:rPr>
          <w:rFonts w:hint="eastAsia"/>
          <w:szCs w:val="20"/>
          <w:lang w:eastAsia="ko-KR"/>
        </w:rPr>
        <w:t xml:space="preserve">, but the </w:t>
      </w:r>
      <w:r>
        <w:rPr>
          <w:szCs w:val="20"/>
          <w:lang w:eastAsia="ko-KR"/>
        </w:rPr>
        <w:t>LSPs for links from co-sited sectors</w:t>
      </w:r>
      <w:r>
        <w:rPr>
          <w:rFonts w:hint="eastAsia"/>
          <w:szCs w:val="20"/>
          <w:lang w:eastAsia="ko-KR"/>
        </w:rPr>
        <w:t xml:space="preserve"> </w:t>
      </w:r>
      <w:r>
        <w:rPr>
          <w:szCs w:val="20"/>
          <w:lang w:eastAsia="ko-KR"/>
        </w:rPr>
        <w:t xml:space="preserve">to </w:t>
      </w:r>
      <w:r>
        <w:rPr>
          <w:rFonts w:hint="eastAsia"/>
          <w:szCs w:val="20"/>
          <w:lang w:eastAsia="ko-KR"/>
        </w:rPr>
        <w:t>a</w:t>
      </w:r>
      <w:r>
        <w:rPr>
          <w:szCs w:val="20"/>
          <w:lang w:eastAsia="ko-KR"/>
        </w:rPr>
        <w:t xml:space="preserve"> </w:t>
      </w:r>
      <w:r>
        <w:rPr>
          <w:rFonts w:hint="eastAsia"/>
          <w:szCs w:val="20"/>
          <w:lang w:eastAsia="ko-KR"/>
        </w:rPr>
        <w:t xml:space="preserve">UT </w:t>
      </w:r>
      <w:r>
        <w:rPr>
          <w:szCs w:val="20"/>
          <w:lang w:eastAsia="ko-KR"/>
        </w:rPr>
        <w:t xml:space="preserve">are </w:t>
      </w:r>
      <w:r>
        <w:rPr>
          <w:rFonts w:hint="eastAsia"/>
          <w:szCs w:val="20"/>
          <w:lang w:eastAsia="ko-KR"/>
        </w:rPr>
        <w:t xml:space="preserve">the same. In addition, these LSPs for the links of </w:t>
      </w:r>
      <w:r>
        <w:rPr>
          <w:szCs w:val="20"/>
          <w:lang w:eastAsia="ko-KR"/>
        </w:rPr>
        <w:t xml:space="preserve">UTs on different floors </w:t>
      </w:r>
      <w:r>
        <w:rPr>
          <w:rFonts w:hint="eastAsia"/>
          <w:szCs w:val="20"/>
          <w:lang w:eastAsia="ko-KR"/>
        </w:rPr>
        <w:t xml:space="preserve">are </w:t>
      </w:r>
      <w:r>
        <w:rPr>
          <w:szCs w:val="20"/>
          <w:lang w:eastAsia="ko-KR"/>
        </w:rPr>
        <w:t>uncorrelated</w:t>
      </w:r>
      <w:r>
        <w:rPr>
          <w:rFonts w:hint="eastAsia"/>
          <w:szCs w:val="20"/>
          <w:lang w:eastAsia="ko-KR"/>
        </w:rPr>
        <w:t>.</w:t>
      </w:r>
      <w:r>
        <w:rPr>
          <w:szCs w:val="20"/>
          <w:lang w:eastAsia="ko-KR"/>
        </w:rPr>
        <w:t xml:space="preserve"> </w:t>
      </w:r>
    </w:p>
    <w:p w:rsidR="006F579D" w:rsidRDefault="00213A0E">
      <w:pPr>
        <w:spacing w:after="0"/>
        <w:jc w:val="both"/>
        <w:rPr>
          <w:szCs w:val="20"/>
          <w:lang w:eastAsia="ko-KR"/>
        </w:rPr>
      </w:pPr>
      <w:r>
        <w:rPr>
          <w:szCs w:val="20"/>
        </w:rPr>
        <w:t>Limit random RMS azimuth arrival and azimuth departure spread values to 104 degrees, i.e., ASA= min(ASA, 104</w:t>
      </w:r>
      <w:r>
        <w:rPr>
          <w:szCs w:val="20"/>
        </w:rPr>
        <w:sym w:font="Symbol" w:char="F0B0"/>
      </w:r>
      <w:r>
        <w:rPr>
          <w:szCs w:val="20"/>
        </w:rPr>
        <w:t>), ASD</w:t>
      </w:r>
      <w:r>
        <w:rPr>
          <w:i/>
          <w:szCs w:val="20"/>
          <w:vertAlign w:val="subscript"/>
        </w:rPr>
        <w:t xml:space="preserve"> </w:t>
      </w:r>
      <w:r>
        <w:rPr>
          <w:szCs w:val="20"/>
        </w:rPr>
        <w:t>= min(ASD, 104</w:t>
      </w:r>
      <w:r>
        <w:rPr>
          <w:szCs w:val="20"/>
        </w:rPr>
        <w:sym w:font="Symbol" w:char="F0B0"/>
      </w:r>
      <w:r>
        <w:rPr>
          <w:szCs w:val="20"/>
        </w:rPr>
        <w:t>). Limit random RMS zenith arrival and zenith departure spread values to 52 degrees, i.e., ZSA</w:t>
      </w:r>
      <w:r>
        <w:rPr>
          <w:i/>
          <w:szCs w:val="20"/>
          <w:vertAlign w:val="subscript"/>
        </w:rPr>
        <w:t xml:space="preserve"> </w:t>
      </w:r>
      <w:r>
        <w:rPr>
          <w:szCs w:val="20"/>
        </w:rPr>
        <w:t>= min(ZSA, 52</w:t>
      </w:r>
      <w:r>
        <w:rPr>
          <w:szCs w:val="20"/>
        </w:rPr>
        <w:sym w:font="Symbol" w:char="F0B0"/>
      </w:r>
      <w:r>
        <w:rPr>
          <w:szCs w:val="20"/>
        </w:rPr>
        <w:t>), ZSD</w:t>
      </w:r>
      <w:r>
        <w:rPr>
          <w:i/>
          <w:szCs w:val="20"/>
          <w:vertAlign w:val="subscript"/>
        </w:rPr>
        <w:t xml:space="preserve"> </w:t>
      </w:r>
      <w:r>
        <w:rPr>
          <w:szCs w:val="20"/>
        </w:rPr>
        <w:t>= min(ZSD, 52</w:t>
      </w:r>
      <w:r>
        <w:rPr>
          <w:szCs w:val="20"/>
        </w:rPr>
        <w:sym w:font="Symbol" w:char="F0B0"/>
      </w:r>
      <w:r>
        <w:rPr>
          <w:szCs w:val="20"/>
        </w:rPr>
        <w:t>).</w:t>
      </w:r>
    </w:p>
    <w:p w:rsidR="006F579D" w:rsidRDefault="00213A0E">
      <w:pPr>
        <w:spacing w:after="0"/>
        <w:jc w:val="both"/>
        <w:rPr>
          <w:szCs w:val="20"/>
          <w:u w:val="single"/>
          <w:lang w:eastAsia="ko-KR"/>
        </w:rPr>
      </w:pPr>
      <w:r>
        <w:rPr>
          <w:color w:val="FF0000"/>
          <w:szCs w:val="20"/>
          <w:u w:val="single"/>
        </w:rPr>
        <w:t xml:space="preserve">Step 4a: Generate shadow fading for Tx-Target-Rx path, denoted as </w:t>
      </w:r>
      <w:r>
        <w:rPr>
          <w:i/>
          <w:iCs/>
          <w:color w:val="FF0000"/>
          <w:szCs w:val="20"/>
          <w:u w:val="single"/>
        </w:rPr>
        <w:t>SF</w:t>
      </w:r>
      <w:r>
        <w:rPr>
          <w:i/>
          <w:iCs/>
          <w:color w:val="FF0000"/>
          <w:szCs w:val="20"/>
          <w:u w:val="single"/>
          <w:vertAlign w:val="subscript"/>
        </w:rPr>
        <w:t>s</w:t>
      </w:r>
      <w:r>
        <w:rPr>
          <w:i/>
          <w:iCs/>
          <w:color w:val="FF0000"/>
          <w:szCs w:val="20"/>
          <w:u w:val="single"/>
        </w:rPr>
        <w:t xml:space="preserve"> (dB)</w:t>
      </w:r>
      <w:r>
        <w:rPr>
          <w:color w:val="FF0000"/>
          <w:szCs w:val="20"/>
          <w:u w:val="single"/>
        </w:rPr>
        <w:t xml:space="preserve">. Re-generate </w:t>
      </w:r>
      <w:r>
        <w:rPr>
          <w:i/>
          <w:iCs/>
          <w:color w:val="FF0000"/>
          <w:szCs w:val="20"/>
          <w:u w:val="single"/>
        </w:rPr>
        <w:t>SF</w:t>
      </w:r>
      <w:r>
        <w:rPr>
          <w:i/>
          <w:iCs/>
          <w:color w:val="FF0000"/>
          <w:szCs w:val="20"/>
          <w:u w:val="single"/>
          <w:vertAlign w:val="subscript"/>
        </w:rPr>
        <w:t>s</w:t>
      </w:r>
      <w:r>
        <w:rPr>
          <w:color w:val="FF0000"/>
          <w:szCs w:val="20"/>
          <w:u w:val="single"/>
        </w:rPr>
        <w:t xml:space="preserve"> (if necessary) to meet (</w:t>
      </w:r>
      <w:proofErr w:type="spellStart"/>
      <w:r>
        <w:rPr>
          <w:i/>
          <w:iCs/>
          <w:color w:val="FF0000"/>
          <w:szCs w:val="20"/>
          <w:u w:val="single"/>
        </w:rPr>
        <w:t>PL</w:t>
      </w:r>
      <w:r>
        <w:rPr>
          <w:i/>
          <w:iCs/>
          <w:color w:val="FF0000"/>
          <w:szCs w:val="20"/>
          <w:u w:val="single"/>
          <w:vertAlign w:val="subscript"/>
        </w:rPr>
        <w:t>s</w:t>
      </w:r>
      <w:r>
        <w:rPr>
          <w:color w:val="FF0000"/>
          <w:szCs w:val="20"/>
          <w:u w:val="single"/>
        </w:rPr>
        <w:t>+</w:t>
      </w:r>
      <w:r>
        <w:rPr>
          <w:i/>
          <w:iCs/>
          <w:color w:val="FF0000"/>
          <w:szCs w:val="20"/>
          <w:u w:val="single"/>
        </w:rPr>
        <w:t>SF</w:t>
      </w:r>
      <w:r>
        <w:rPr>
          <w:i/>
          <w:iCs/>
          <w:color w:val="FF0000"/>
          <w:szCs w:val="20"/>
          <w:u w:val="single"/>
          <w:vertAlign w:val="subscript"/>
        </w:rPr>
        <w:t>s</w:t>
      </w:r>
      <w:proofErr w:type="spellEnd"/>
      <w:r>
        <w:rPr>
          <w:color w:val="FF0000"/>
          <w:szCs w:val="20"/>
          <w:u w:val="single"/>
        </w:rPr>
        <w:t>)&gt;(</w:t>
      </w:r>
      <w:proofErr w:type="spellStart"/>
      <w:r>
        <w:rPr>
          <w:i/>
          <w:color w:val="FF0000"/>
          <w:szCs w:val="20"/>
          <w:u w:val="single"/>
        </w:rPr>
        <w:t>PL</w:t>
      </w:r>
      <w:r>
        <w:rPr>
          <w:i/>
          <w:color w:val="FF0000"/>
          <w:szCs w:val="20"/>
          <w:u w:val="single"/>
          <w:vertAlign w:val="subscript"/>
        </w:rPr>
        <w:t>c</w:t>
      </w:r>
      <w:r>
        <w:rPr>
          <w:color w:val="FF0000"/>
          <w:szCs w:val="20"/>
          <w:u w:val="single"/>
        </w:rPr>
        <w:t>+</w:t>
      </w:r>
      <w:r>
        <w:rPr>
          <w:i/>
          <w:color w:val="FF0000"/>
          <w:szCs w:val="20"/>
          <w:u w:val="single"/>
          <w:lang w:eastAsia="ko-KR"/>
        </w:rPr>
        <w:t>SF</w:t>
      </w:r>
      <w:r>
        <w:rPr>
          <w:i/>
          <w:color w:val="FF0000"/>
          <w:szCs w:val="20"/>
          <w:u w:val="single"/>
          <w:vertAlign w:val="subscript"/>
          <w:lang w:eastAsia="ko-KR"/>
        </w:rPr>
        <w:t>c</w:t>
      </w:r>
      <w:proofErr w:type="spellEnd"/>
      <w:r>
        <w:rPr>
          <w:color w:val="FF0000"/>
          <w:szCs w:val="20"/>
          <w:u w:val="single"/>
        </w:rPr>
        <w:t xml:space="preserve">). Details TBD.  </w:t>
      </w:r>
    </w:p>
    <w:p w:rsidR="006F579D" w:rsidRDefault="006F579D">
      <w:pPr>
        <w:spacing w:after="0"/>
        <w:jc w:val="both"/>
        <w:rPr>
          <w:szCs w:val="20"/>
          <w:u w:val="single"/>
          <w:lang w:eastAsia="ko-KR"/>
        </w:rPr>
      </w:pPr>
    </w:p>
    <w:p w:rsidR="006F579D" w:rsidRDefault="00213A0E">
      <w:pPr>
        <w:spacing w:after="0"/>
        <w:jc w:val="both"/>
        <w:rPr>
          <w:b/>
          <w:szCs w:val="20"/>
        </w:rPr>
      </w:pPr>
      <w:r>
        <w:rPr>
          <w:b/>
          <w:szCs w:val="20"/>
        </w:rPr>
        <w:t>Small scale parameters:</w:t>
      </w:r>
    </w:p>
    <w:p w:rsidR="006F579D" w:rsidRDefault="00213A0E">
      <w:pPr>
        <w:spacing w:after="0"/>
        <w:jc w:val="both"/>
        <w:rPr>
          <w:rFonts w:ascii="Symbol" w:hAnsi="Symbol"/>
          <w:i/>
          <w:szCs w:val="20"/>
        </w:rPr>
      </w:pPr>
      <w:r>
        <w:rPr>
          <w:szCs w:val="20"/>
          <w:u w:val="single"/>
        </w:rPr>
        <w:t>Step 5</w:t>
      </w:r>
      <w:r>
        <w:rPr>
          <w:szCs w:val="20"/>
        </w:rPr>
        <w:t xml:space="preserve">: Generate cluster delays </w:t>
      </w:r>
      <w:r w:rsidR="006F579D" w:rsidRPr="006F579D">
        <w:rPr>
          <w:position w:val="-12"/>
          <w:szCs w:val="20"/>
        </w:rPr>
        <w:object w:dxaOrig="260" w:dyaOrig="360">
          <v:shape id="_x0000_i1028" type="#_x0000_t75" style="width:14.4pt;height:18.5pt" o:ole="">
            <v:imagedata r:id="rId17" o:title=""/>
          </v:shape>
          <o:OLEObject Type="Embed" ProgID="Equation.3" ShapeID="_x0000_i1028" DrawAspect="Content" ObjectID="_1769798344" r:id="rId18"/>
        </w:object>
      </w:r>
      <w:r>
        <w:rPr>
          <w:rFonts w:ascii="Symbol" w:hAnsi="Symbol"/>
          <w:i/>
          <w:szCs w:val="20"/>
        </w:rPr>
        <w:t></w:t>
      </w:r>
    </w:p>
    <w:p w:rsidR="006F579D" w:rsidRDefault="00213A0E">
      <w:pPr>
        <w:spacing w:after="0"/>
        <w:jc w:val="both"/>
        <w:rPr>
          <w:szCs w:val="20"/>
        </w:rPr>
      </w:pPr>
      <w:r>
        <w:rPr>
          <w:color w:val="FF0000"/>
          <w:szCs w:val="20"/>
          <w:u w:val="single"/>
        </w:rPr>
        <w:t xml:space="preserve">Denote </w:t>
      </w:r>
      <m:oMath>
        <m:r>
          <w:rPr>
            <w:rFonts w:ascii="DejaVu Math TeX Gyre" w:hAnsi="DejaVu Math TeX Gyre"/>
            <w:color w:val="FF0000"/>
            <w:szCs w:val="20"/>
            <w:u w:val="single"/>
          </w:rPr>
          <m:t>N'=N+1</m:t>
        </m:r>
      </m:oMath>
      <w:r>
        <w:rPr>
          <w:rFonts w:hAnsi="DejaVu Math TeX Gyre"/>
          <w:iCs/>
          <w:color w:val="FF0000"/>
          <w:szCs w:val="20"/>
          <w:u w:val="single"/>
        </w:rPr>
        <w:t xml:space="preserve"> if LOS condition is false between Tx and Rx (</w:t>
      </w:r>
      <w:r>
        <w:rPr>
          <w:rFonts w:hAnsi="DejaVu Math TeX Gyre"/>
          <w:i/>
          <w:color w:val="FF0000"/>
          <w:szCs w:val="20"/>
          <w:u w:val="single"/>
        </w:rPr>
        <w:t xml:space="preserve">Note: this is to allow a </w:t>
      </w:r>
      <w:r>
        <w:rPr>
          <w:rFonts w:hAnsi="DejaVu Math TeX Gyre"/>
          <w:i/>
          <w:color w:val="FF0000"/>
          <w:szCs w:val="20"/>
          <w:u w:val="single"/>
        </w:rPr>
        <w:t>“</w:t>
      </w:r>
      <w:r>
        <w:rPr>
          <w:rFonts w:hAnsi="DejaVu Math TeX Gyre"/>
          <w:i/>
          <w:color w:val="FF0000"/>
          <w:szCs w:val="20"/>
          <w:u w:val="single"/>
        </w:rPr>
        <w:t>virtual</w:t>
      </w:r>
      <w:r>
        <w:rPr>
          <w:rFonts w:hAnsi="DejaVu Math TeX Gyre"/>
          <w:i/>
          <w:color w:val="FF0000"/>
          <w:szCs w:val="20"/>
          <w:u w:val="single"/>
        </w:rPr>
        <w:t>”</w:t>
      </w:r>
      <w:r>
        <w:rPr>
          <w:rFonts w:hAnsi="DejaVu Math TeX Gyre"/>
          <w:i/>
          <w:color w:val="FF0000"/>
          <w:szCs w:val="20"/>
          <w:u w:val="single"/>
        </w:rPr>
        <w:t xml:space="preserve"> LOS cluster</w:t>
      </w:r>
      <w:r>
        <w:rPr>
          <w:rFonts w:hAnsi="DejaVu Math TeX Gyre"/>
          <w:iCs/>
          <w:color w:val="FF0000"/>
          <w:szCs w:val="20"/>
          <w:u w:val="single"/>
        </w:rPr>
        <w:t xml:space="preserve">); and </w:t>
      </w:r>
      <m:oMath>
        <m:r>
          <w:rPr>
            <w:rFonts w:ascii="DejaVu Math TeX Gyre" w:hAnsi="DejaVu Math TeX Gyre"/>
            <w:color w:val="FF0000"/>
            <w:szCs w:val="20"/>
            <w:u w:val="single"/>
          </w:rPr>
          <m:t>N'=N</m:t>
        </m:r>
      </m:oMath>
      <w:r>
        <w:rPr>
          <w:rFonts w:hAnsi="DejaVu Math TeX Gyre"/>
          <w:color w:val="FF0000"/>
          <w:szCs w:val="20"/>
          <w:u w:val="single"/>
        </w:rPr>
        <w:t xml:space="preserve"> otherwise.</w:t>
      </w:r>
      <w:r>
        <w:rPr>
          <w:szCs w:val="20"/>
          <w:u w:val="single"/>
        </w:rPr>
        <w:t xml:space="preserve"> </w:t>
      </w:r>
      <w:r>
        <w:rPr>
          <w:szCs w:val="20"/>
        </w:rPr>
        <w:t>Delays are drawn randomly from the delay distribution defined in Table 7.5-6. With exponential delay distribution calculate</w:t>
      </w:r>
    </w:p>
    <w:p w:rsidR="006F579D" w:rsidRDefault="006F579D">
      <w:pPr>
        <w:pStyle w:val="EQ"/>
        <w:tabs>
          <w:tab w:val="clear" w:pos="4536"/>
          <w:tab w:val="center" w:pos="4820"/>
        </w:tabs>
        <w:spacing w:after="0"/>
        <w:ind w:leftChars="1500" w:left="3000"/>
        <w:rPr>
          <w:szCs w:val="20"/>
        </w:rPr>
      </w:pPr>
      <w:r w:rsidRPr="006F579D">
        <w:rPr>
          <w:position w:val="-12"/>
          <w:szCs w:val="20"/>
        </w:rPr>
        <w:object w:dxaOrig="1780" w:dyaOrig="360">
          <v:shape id="_x0000_i1029" type="#_x0000_t75" style="width:88.95pt;height:18.5pt" o:ole="">
            <v:imagedata r:id="rId19" o:title=""/>
          </v:shape>
          <o:OLEObject Type="Embed" ProgID="Equation.3" ShapeID="_x0000_i1029" DrawAspect="Content" ObjectID="_1769798345" r:id="rId20"/>
        </w:object>
      </w:r>
      <w:r w:rsidR="00213A0E">
        <w:rPr>
          <w:szCs w:val="20"/>
        </w:rPr>
        <w:t>,</w:t>
      </w:r>
      <w:r w:rsidR="00213A0E">
        <w:rPr>
          <w:szCs w:val="20"/>
        </w:rPr>
        <w:tab/>
        <w:t xml:space="preserve">                                (7.5-1)</w:t>
      </w:r>
    </w:p>
    <w:p w:rsidR="006F579D" w:rsidRDefault="00213A0E">
      <w:pPr>
        <w:spacing w:after="0"/>
        <w:jc w:val="both"/>
        <w:rPr>
          <w:rFonts w:hAnsi="DejaVu Math TeX Gyre"/>
          <w:iCs/>
          <w:color w:val="FF0000"/>
          <w:szCs w:val="20"/>
          <w:u w:val="single"/>
        </w:rPr>
      </w:pPr>
      <w:r>
        <w:rPr>
          <w:szCs w:val="20"/>
        </w:rPr>
        <w:t xml:space="preserve">Where </w:t>
      </w:r>
      <w:r>
        <w:rPr>
          <w:i/>
          <w:szCs w:val="20"/>
        </w:rPr>
        <w:t>r</w:t>
      </w:r>
      <w:r>
        <w:rPr>
          <w:rFonts w:ascii="Symbol" w:hAnsi="Symbol"/>
          <w:i/>
          <w:szCs w:val="20"/>
          <w:vertAlign w:val="subscript"/>
        </w:rPr>
        <w:t></w:t>
      </w:r>
      <w:r>
        <w:rPr>
          <w:szCs w:val="20"/>
        </w:rPr>
        <w:t xml:space="preserve"> is the delay distribution proportionality factor, </w:t>
      </w:r>
      <w:proofErr w:type="spellStart"/>
      <w:r>
        <w:rPr>
          <w:i/>
          <w:szCs w:val="20"/>
        </w:rPr>
        <w:t>X</w:t>
      </w:r>
      <w:r>
        <w:rPr>
          <w:i/>
          <w:szCs w:val="20"/>
          <w:vertAlign w:val="subscript"/>
        </w:rPr>
        <w:t>n</w:t>
      </w:r>
      <w:proofErr w:type="spellEnd"/>
      <w:r>
        <w:rPr>
          <w:szCs w:val="20"/>
        </w:rPr>
        <w:t xml:space="preserve"> ~ uniform(0,1), and cluster index </w:t>
      </w:r>
      <w:r>
        <w:rPr>
          <w:i/>
          <w:szCs w:val="20"/>
        </w:rPr>
        <w:t>n</w:t>
      </w:r>
      <w:r>
        <w:rPr>
          <w:szCs w:val="20"/>
        </w:rPr>
        <w:t> = 1,…,</w:t>
      </w:r>
      <w:r>
        <w:rPr>
          <w:i/>
          <w:color w:val="FF0000"/>
          <w:szCs w:val="20"/>
          <w:u w:val="single"/>
        </w:rPr>
        <w:t>N’</w:t>
      </w:r>
      <w:r>
        <w:rPr>
          <w:szCs w:val="20"/>
        </w:rPr>
        <w:t xml:space="preserve">. With uniform delay distribution the delay values </w:t>
      </w:r>
      <w:r w:rsidR="006F579D" w:rsidRPr="006F579D">
        <w:rPr>
          <w:position w:val="-12"/>
          <w:szCs w:val="20"/>
        </w:rPr>
        <w:object w:dxaOrig="260" w:dyaOrig="360">
          <v:shape id="_x0000_i1030" type="#_x0000_t75" style="width:14.4pt;height:18.5pt" o:ole="">
            <v:imagedata r:id="rId21" o:title=""/>
          </v:shape>
          <o:OLEObject Type="Embed" ProgID="Equation.3" ShapeID="_x0000_i1030" DrawAspect="Content" ObjectID="_1769798346" r:id="rId22"/>
        </w:object>
      </w:r>
      <w:r>
        <w:rPr>
          <w:i/>
          <w:szCs w:val="20"/>
        </w:rPr>
        <w:t xml:space="preserve"> </w:t>
      </w:r>
      <w:r>
        <w:rPr>
          <w:szCs w:val="20"/>
        </w:rPr>
        <w:t xml:space="preserve">are drawn from the corresponding range. </w:t>
      </w:r>
      <w:r>
        <w:rPr>
          <w:color w:val="FF0000"/>
          <w:szCs w:val="20"/>
          <w:u w:val="single"/>
        </w:rPr>
        <w:t xml:space="preserve">Denote </w:t>
      </w:r>
      <m:oMath>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m</m:t>
            </m:r>
            <m:r>
              <w:rPr>
                <w:rFonts w:ascii="DejaVu Math TeX Gyre" w:hAnsi="DejaVu Math TeX Gyre"/>
                <w:color w:val="FF0000"/>
                <w:szCs w:val="20"/>
                <w:u w:val="single"/>
              </w:rPr>
              <m:t>in</m:t>
            </m:r>
          </m:sub>
          <m:sup>
            <m:r>
              <w:rPr>
                <w:rFonts w:ascii="DejaVu Math TeX Gyre" w:hAnsi="DejaVu Math TeX Gyre"/>
                <w:color w:val="FF0000"/>
                <w:szCs w:val="20"/>
                <w:u w:val="single"/>
              </w:rPr>
              <m:t>'</m:t>
            </m:r>
          </m:sup>
        </m:sSubSup>
        <m:r>
          <w:rPr>
            <w:rFonts w:ascii="DejaVu Math TeX Gyre" w:hAnsi="DejaVu Math TeX Gyre"/>
            <w:color w:val="FF0000"/>
            <w:szCs w:val="20"/>
            <w:u w:val="single"/>
          </w:rPr>
          <m:t>=min</m:t>
        </m:r>
        <m:d>
          <m:dPr>
            <m:ctrlPr>
              <w:rPr>
                <w:rFonts w:ascii="DejaVu Math TeX Gyre" w:hAnsi="DejaVu Math TeX Gyre"/>
                <w:i/>
                <w:color w:val="FF0000"/>
                <w:szCs w:val="20"/>
                <w:u w:val="single"/>
              </w:rPr>
            </m:ctrlPr>
          </m:dPr>
          <m:e>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n</m:t>
                </m:r>
              </m:sub>
              <m:sup>
                <m:r>
                  <w:rPr>
                    <w:rFonts w:ascii="DejaVu Math TeX Gyre" w:hAnsi="DejaVu Math TeX Gyre"/>
                    <w:color w:val="FF0000"/>
                    <w:szCs w:val="20"/>
                    <w:u w:val="single"/>
                  </w:rPr>
                  <m:t>'</m:t>
                </m:r>
              </m:sup>
            </m:sSubSup>
          </m:e>
        </m:d>
      </m:oMath>
      <w:r>
        <w:rPr>
          <w:rFonts w:hAnsi="DejaVu Math TeX Gyre"/>
          <w:color w:val="FF0000"/>
          <w:szCs w:val="20"/>
          <w:u w:val="single"/>
        </w:rPr>
        <w:t xml:space="preserve">, and </w:t>
      </w:r>
      <m:oMath>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target</m:t>
            </m:r>
          </m:sub>
          <m:sup>
            <m:r>
              <w:rPr>
                <w:rFonts w:ascii="DejaVu Math TeX Gyre" w:hAnsi="DejaVu Math TeX Gyre"/>
                <w:color w:val="FF0000"/>
                <w:szCs w:val="20"/>
                <w:u w:val="single"/>
              </w:rPr>
              <m:t>'</m:t>
            </m:r>
          </m:sup>
        </m:sSubSup>
        <m:r>
          <w:rPr>
            <w:rFonts w:ascii="DejaVu Math TeX Gyre" w:hAnsi="DejaVu Math TeX Gyre"/>
            <w:color w:val="FF0000"/>
            <w:szCs w:val="20"/>
            <w:u w:val="single"/>
          </w:rPr>
          <m:t>=</m:t>
        </m:r>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min</m:t>
            </m:r>
          </m:sub>
          <m:sup>
            <m:r>
              <w:rPr>
                <w:rFonts w:ascii="DejaVu Math TeX Gyre" w:hAnsi="DejaVu Math TeX Gyre"/>
                <w:color w:val="FF0000"/>
                <w:szCs w:val="20"/>
                <w:u w:val="single"/>
              </w:rPr>
              <m:t>'</m:t>
            </m:r>
          </m:sup>
        </m:sSubSup>
        <m:r>
          <w:rPr>
            <w:rFonts w:ascii="DejaVu Math TeX Gyre" w:hAnsi="DejaVu Math TeX Gyre"/>
            <w:color w:val="FF0000"/>
            <w:szCs w:val="20"/>
            <w:u w:val="single"/>
          </w:rPr>
          <m:t>+</m:t>
        </m:r>
        <m:f>
          <m:fPr>
            <m:ctrlPr>
              <w:rPr>
                <w:rFonts w:ascii="DejaVu Math TeX Gyre" w:hAnsi="DejaVu Math TeX Gyre"/>
                <w:i/>
                <w:color w:val="FF0000"/>
                <w:szCs w:val="20"/>
                <w:u w:val="single"/>
              </w:rPr>
            </m:ctrlPr>
          </m:fPr>
          <m:num>
            <m:sSub>
              <m:sSubPr>
                <m:ctrlPr>
                  <w:rPr>
                    <w:rFonts w:ascii="DejaVu Math TeX Gyre" w:hAnsi="DejaVu Math TeX Gyre"/>
                    <w:i/>
                    <w:color w:val="FF0000"/>
                    <w:szCs w:val="20"/>
                    <w:u w:val="single"/>
                  </w:rPr>
                </m:ctrlPr>
              </m:sSubPr>
              <m:e>
                <m:r>
                  <w:rPr>
                    <w:rFonts w:ascii="DejaVu Math TeX Gyre" w:hAnsi="DejaVu Math TeX Gyre"/>
                    <w:color w:val="FF0000"/>
                    <w:szCs w:val="20"/>
                    <w:u w:val="single"/>
                  </w:rPr>
                  <m:t>d</m:t>
                </m:r>
              </m:e>
              <m:sub>
                <m:r>
                  <w:rPr>
                    <w:rFonts w:ascii="DejaVu Math TeX Gyre" w:hAnsi="DejaVu Math TeX Gyre"/>
                    <w:color w:val="FF0000"/>
                    <w:szCs w:val="20"/>
                    <w:u w:val="single"/>
                  </w:rPr>
                  <m:t>1</m:t>
                </m:r>
              </m:sub>
            </m:sSub>
            <m:r>
              <w:rPr>
                <w:rFonts w:ascii="DejaVu Math TeX Gyre" w:hAnsi="DejaVu Math TeX Gyre"/>
                <w:color w:val="FF0000"/>
                <w:szCs w:val="20"/>
                <w:u w:val="single"/>
              </w:rPr>
              <m:t>+</m:t>
            </m:r>
            <m:sSub>
              <m:sSubPr>
                <m:ctrlPr>
                  <w:rPr>
                    <w:rFonts w:ascii="DejaVu Math TeX Gyre" w:hAnsi="DejaVu Math TeX Gyre"/>
                    <w:i/>
                    <w:color w:val="FF0000"/>
                    <w:szCs w:val="20"/>
                    <w:u w:val="single"/>
                  </w:rPr>
                </m:ctrlPr>
              </m:sSubPr>
              <m:e>
                <m:r>
                  <w:rPr>
                    <w:rFonts w:ascii="DejaVu Math TeX Gyre" w:hAnsi="DejaVu Math TeX Gyre"/>
                    <w:color w:val="FF0000"/>
                    <w:szCs w:val="20"/>
                    <w:u w:val="single"/>
                  </w:rPr>
                  <m:t>d</m:t>
                </m:r>
              </m:e>
              <m:sub>
                <m:r>
                  <w:rPr>
                    <w:rFonts w:ascii="DejaVu Math TeX Gyre" w:hAnsi="DejaVu Math TeX Gyre"/>
                    <w:color w:val="FF0000"/>
                    <w:szCs w:val="20"/>
                    <w:u w:val="single"/>
                  </w:rPr>
                  <m:t>2</m:t>
                </m:r>
              </m:sub>
            </m:sSub>
            <m:r>
              <w:rPr>
                <w:rFonts w:ascii="DejaVu Math TeX Gyre" w:hAnsi="DejaVu Math TeX Gyre"/>
                <w:color w:val="FF0000"/>
                <w:szCs w:val="20"/>
                <w:u w:val="single"/>
              </w:rPr>
              <m:t>-d</m:t>
            </m:r>
          </m:num>
          <m:den>
            <m:r>
              <w:rPr>
                <w:rFonts w:ascii="DejaVu Math TeX Gyre" w:hAnsi="DejaVu Math TeX Gyre"/>
                <w:color w:val="FF0000"/>
                <w:szCs w:val="20"/>
                <w:u w:val="single"/>
              </w:rPr>
              <m:t>c</m:t>
            </m:r>
          </m:den>
        </m:f>
      </m:oMath>
      <w:r>
        <w:rPr>
          <w:rFonts w:hAnsi="DejaVu Math TeX Gyre"/>
          <w:color w:val="FF0000"/>
          <w:szCs w:val="20"/>
          <w:u w:val="single"/>
        </w:rPr>
        <w:t xml:space="preserve"> where </w:t>
      </w:r>
      <w:r>
        <w:rPr>
          <w:rFonts w:hAnsi="DejaVu Math TeX Gyre"/>
          <w:i/>
          <w:iCs/>
          <w:color w:val="FF0000"/>
          <w:szCs w:val="20"/>
          <w:u w:val="single"/>
        </w:rPr>
        <w:t>c</w:t>
      </w:r>
      <w:r>
        <w:rPr>
          <w:rFonts w:hAnsi="DejaVu Math TeX Gyre"/>
          <w:color w:val="FF0000"/>
          <w:szCs w:val="20"/>
          <w:u w:val="single"/>
        </w:rPr>
        <w:t xml:space="preserve"> is the speed of light, {</w:t>
      </w:r>
      <w:r>
        <w:rPr>
          <w:rFonts w:hAnsi="DejaVu Math TeX Gyre"/>
          <w:i/>
          <w:color w:val="FF0000"/>
          <w:szCs w:val="20"/>
          <w:u w:val="single"/>
        </w:rPr>
        <w:t>d</w:t>
      </w:r>
      <w:r>
        <w:rPr>
          <w:rFonts w:hAnsi="DejaVu Math TeX Gyre"/>
          <w:i/>
          <w:color w:val="FF0000"/>
          <w:szCs w:val="20"/>
          <w:u w:val="single"/>
          <w:vertAlign w:val="subscript"/>
        </w:rPr>
        <w:t>1</w:t>
      </w:r>
      <w:r>
        <w:rPr>
          <w:rFonts w:hAnsi="DejaVu Math TeX Gyre"/>
          <w:i/>
          <w:color w:val="FF0000"/>
          <w:szCs w:val="20"/>
          <w:u w:val="single"/>
        </w:rPr>
        <w:t>,d</w:t>
      </w:r>
      <w:r>
        <w:rPr>
          <w:rFonts w:hAnsi="DejaVu Math TeX Gyre"/>
          <w:i/>
          <w:color w:val="FF0000"/>
          <w:szCs w:val="20"/>
          <w:u w:val="single"/>
          <w:vertAlign w:val="subscript"/>
        </w:rPr>
        <w:t>2</w:t>
      </w:r>
      <w:r>
        <w:rPr>
          <w:rFonts w:hAnsi="DejaVu Math TeX Gyre"/>
          <w:i/>
          <w:color w:val="FF0000"/>
          <w:szCs w:val="20"/>
          <w:u w:val="single"/>
        </w:rPr>
        <w:t>,d</w:t>
      </w:r>
      <w:r>
        <w:rPr>
          <w:rFonts w:hAnsi="DejaVu Math TeX Gyre"/>
          <w:color w:val="FF0000"/>
          <w:szCs w:val="20"/>
          <w:u w:val="single"/>
        </w:rPr>
        <w:t xml:space="preserve">} are respectively the LOS distances for Tx-target, target-Rx and Tx-Rx. </w:t>
      </w:r>
      <w:r>
        <w:rPr>
          <w:color w:val="FF0000"/>
          <w:szCs w:val="20"/>
          <w:u w:val="single"/>
        </w:rPr>
        <w:t xml:space="preserve">Equally divide [0,1] into </w:t>
      </w:r>
      <w:r>
        <w:rPr>
          <w:i/>
          <w:color w:val="FF0000"/>
          <w:szCs w:val="20"/>
          <w:u w:val="single"/>
        </w:rPr>
        <w:t xml:space="preserve">N’ </w:t>
      </w:r>
      <w:r>
        <w:rPr>
          <w:iCs/>
          <w:color w:val="FF0000"/>
          <w:szCs w:val="20"/>
          <w:u w:val="single"/>
        </w:rPr>
        <w:t xml:space="preserve">intervals, where </w:t>
      </w:r>
      <w:r>
        <w:rPr>
          <w:i/>
          <w:color w:val="FF0000"/>
          <w:szCs w:val="20"/>
          <w:u w:val="single"/>
        </w:rPr>
        <w:t>n</w:t>
      </w:r>
      <w:r>
        <w:rPr>
          <w:iCs/>
          <w:color w:val="FF0000"/>
          <w:szCs w:val="20"/>
          <w:u w:val="single"/>
        </w:rPr>
        <w:t>-</w:t>
      </w:r>
      <w:proofErr w:type="spellStart"/>
      <w:r>
        <w:rPr>
          <w:iCs/>
          <w:color w:val="FF0000"/>
          <w:szCs w:val="20"/>
          <w:u w:val="single"/>
        </w:rPr>
        <w:t>th</w:t>
      </w:r>
      <w:proofErr w:type="spellEnd"/>
      <w:r>
        <w:rPr>
          <w:iCs/>
          <w:color w:val="FF0000"/>
          <w:szCs w:val="20"/>
          <w:u w:val="single"/>
        </w:rPr>
        <w:t xml:space="preserve"> internal is </w:t>
      </w:r>
      <m:oMath>
        <m:r>
          <m:rPr>
            <m:sty m:val="p"/>
          </m:rPr>
          <w:rPr>
            <w:rFonts w:ascii="DejaVu Math TeX Gyre" w:hAnsi="DejaVu Math TeX Gyre"/>
            <w:color w:val="FF0000"/>
            <w:szCs w:val="20"/>
            <w:u w:val="single"/>
          </w:rPr>
          <m:t>[</m:t>
        </m:r>
        <m:f>
          <m:fPr>
            <m:ctrlPr>
              <w:rPr>
                <w:rFonts w:ascii="DejaVu Math TeX Gyre" w:hAnsi="DejaVu Math TeX Gyre"/>
                <w:i/>
                <w:color w:val="FF0000"/>
                <w:szCs w:val="20"/>
                <w:u w:val="single"/>
              </w:rPr>
            </m:ctrlPr>
          </m:fPr>
          <m:num>
            <m:r>
              <w:rPr>
                <w:rFonts w:ascii="DejaVu Math TeX Gyre" w:hAnsi="DejaVu Math TeX Gyre"/>
                <w:color w:val="FF0000"/>
                <w:szCs w:val="20"/>
                <w:u w:val="single"/>
              </w:rPr>
              <m:t>n-1</m:t>
            </m:r>
          </m:num>
          <m:den>
            <m:r>
              <w:rPr>
                <w:rFonts w:ascii="DejaVu Math TeX Gyre" w:hAnsi="DejaVu Math TeX Gyre"/>
                <w:color w:val="FF0000"/>
                <w:szCs w:val="20"/>
                <w:u w:val="single"/>
              </w:rPr>
              <m:t>N'</m:t>
            </m:r>
          </m:den>
        </m:f>
        <m:r>
          <m:rPr>
            <m:sty m:val="p"/>
          </m:rPr>
          <w:rPr>
            <w:rFonts w:ascii="DejaVu Math TeX Gyre" w:hAnsi="DejaVu Math TeX Gyre"/>
            <w:color w:val="FF0000"/>
            <w:szCs w:val="20"/>
            <w:u w:val="single"/>
          </w:rPr>
          <m:t>,</m:t>
        </m:r>
        <m:f>
          <m:fPr>
            <m:ctrlPr>
              <w:rPr>
                <w:rFonts w:ascii="DejaVu Math TeX Gyre" w:hAnsi="DejaVu Math TeX Gyre"/>
                <w:i/>
                <w:color w:val="FF0000"/>
                <w:szCs w:val="20"/>
                <w:u w:val="single"/>
              </w:rPr>
            </m:ctrlPr>
          </m:fPr>
          <m:num>
            <m:r>
              <w:rPr>
                <w:rFonts w:ascii="DejaVu Math TeX Gyre" w:hAnsi="DejaVu Math TeX Gyre"/>
                <w:color w:val="FF0000"/>
                <w:szCs w:val="20"/>
                <w:u w:val="single"/>
              </w:rPr>
              <m:t>n</m:t>
            </m:r>
          </m:num>
          <m:den>
            <m:r>
              <w:rPr>
                <w:rFonts w:ascii="DejaVu Math TeX Gyre" w:hAnsi="DejaVu Math TeX Gyre"/>
                <w:color w:val="FF0000"/>
                <w:szCs w:val="20"/>
                <w:u w:val="single"/>
              </w:rPr>
              <m:t>N'</m:t>
            </m:r>
          </m:den>
        </m:f>
        <m:r>
          <m:rPr>
            <m:sty m:val="p"/>
          </m:rPr>
          <w:rPr>
            <w:rFonts w:ascii="DejaVu Math TeX Gyre" w:hAnsi="DejaVu Math TeX Gyre"/>
            <w:color w:val="FF0000"/>
            <w:szCs w:val="20"/>
            <w:u w:val="single"/>
          </w:rPr>
          <m:t>)</m:t>
        </m:r>
      </m:oMath>
      <w:r>
        <w:rPr>
          <w:rFonts w:hAnsi="DejaVu Math TeX Gyre"/>
          <w:iCs/>
          <w:color w:val="FF0000"/>
          <w:szCs w:val="20"/>
          <w:u w:val="single"/>
        </w:rPr>
        <w:t xml:space="preserve"> for </w:t>
      </w:r>
      <w:r>
        <w:rPr>
          <w:i/>
          <w:color w:val="FF0000"/>
          <w:szCs w:val="20"/>
          <w:u w:val="single"/>
        </w:rPr>
        <w:t>n</w:t>
      </w:r>
      <w:r>
        <w:rPr>
          <w:color w:val="FF0000"/>
          <w:szCs w:val="20"/>
          <w:u w:val="single"/>
        </w:rPr>
        <w:t> = 1,…,</w:t>
      </w:r>
      <w:r>
        <w:rPr>
          <w:i/>
          <w:color w:val="FF0000"/>
          <w:szCs w:val="20"/>
          <w:u w:val="single"/>
        </w:rPr>
        <w:t>N’</w:t>
      </w:r>
      <w:r>
        <w:rPr>
          <w:iCs/>
          <w:color w:val="FF0000"/>
          <w:szCs w:val="20"/>
          <w:u w:val="single"/>
        </w:rPr>
        <w:t xml:space="preserve">. Find the interval index </w:t>
      </w:r>
      <m:oMath>
        <m:sSub>
          <m:sSubPr>
            <m:ctrlPr>
              <w:rPr>
                <w:rFonts w:ascii="DejaVu Math TeX Gyre" w:hAnsi="DejaVu Math TeX Gyre"/>
                <w:i/>
                <w:iCs/>
                <w:color w:val="FF0000"/>
                <w:szCs w:val="20"/>
                <w:u w:val="single"/>
              </w:rPr>
            </m:ctrlPr>
          </m:sSubPr>
          <m:e>
            <m:r>
              <w:rPr>
                <w:rFonts w:ascii="DejaVu Math TeX Gyre" w:hAnsi="DejaVu Math TeX Gyre"/>
                <w:color w:val="FF0000"/>
                <w:szCs w:val="20"/>
                <w:u w:val="single"/>
              </w:rPr>
              <m:t>n</m:t>
            </m:r>
          </m:e>
          <m:sub>
            <m:r>
              <w:rPr>
                <w:rFonts w:ascii="DejaVu Math TeX Gyre" w:hAnsi="DejaVu Math TeX Gyre"/>
                <w:color w:val="FF0000"/>
                <w:szCs w:val="20"/>
                <w:u w:val="single"/>
              </w:rPr>
              <m:t>target</m:t>
            </m:r>
          </m:sub>
        </m:sSub>
      </m:oMath>
      <w:r>
        <w:rPr>
          <w:rFonts w:hAnsi="DejaVu Math TeX Gyre"/>
          <w:iCs/>
          <w:color w:val="FF0000"/>
          <w:szCs w:val="20"/>
          <w:u w:val="single"/>
        </w:rPr>
        <w:t xml:space="preserve"> satisfying </w:t>
      </w:r>
      <m:oMath>
        <m:f>
          <m:fPr>
            <m:ctrlPr>
              <w:rPr>
                <w:rFonts w:ascii="DejaVu Math TeX Gyre" w:hAnsi="DejaVu Math TeX Gyre"/>
                <w:i/>
                <w:iCs/>
                <w:color w:val="FF0000"/>
                <w:szCs w:val="20"/>
                <w:u w:val="single"/>
              </w:rPr>
            </m:ctrlPr>
          </m:fPr>
          <m:num>
            <m:sSub>
              <m:sSubPr>
                <m:ctrlPr>
                  <w:rPr>
                    <w:rFonts w:ascii="DejaVu Math TeX Gyre" w:hAnsi="DejaVu Math TeX Gyre"/>
                    <w:i/>
                    <w:iCs/>
                    <w:color w:val="FF0000"/>
                    <w:szCs w:val="20"/>
                    <w:u w:val="single"/>
                  </w:rPr>
                </m:ctrlPr>
              </m:sSubPr>
              <m:e>
                <m:r>
                  <w:rPr>
                    <w:rFonts w:ascii="DejaVu Math TeX Gyre" w:hAnsi="DejaVu Math TeX Gyre"/>
                    <w:color w:val="FF0000"/>
                    <w:szCs w:val="20"/>
                    <w:u w:val="single"/>
                  </w:rPr>
                  <m:t>n</m:t>
                </m:r>
              </m:e>
              <m:sub>
                <m:r>
                  <w:rPr>
                    <w:rFonts w:ascii="DejaVu Math TeX Gyre" w:hAnsi="DejaVu Math TeX Gyre"/>
                    <w:color w:val="FF0000"/>
                    <w:szCs w:val="20"/>
                    <w:u w:val="single"/>
                  </w:rPr>
                  <m:t>target</m:t>
                </m:r>
              </m:sub>
            </m:sSub>
            <m:r>
              <w:rPr>
                <w:rFonts w:ascii="DejaVu Math TeX Gyre" w:hAnsi="DejaVu Math TeX Gyre"/>
                <w:color w:val="FF0000"/>
                <w:szCs w:val="20"/>
                <w:u w:val="single"/>
              </w:rPr>
              <m:t>-1</m:t>
            </m:r>
          </m:num>
          <m:den>
            <m:r>
              <w:rPr>
                <w:rFonts w:ascii="DejaVu Math TeX Gyre" w:hAnsi="DejaVu Math TeX Gyre"/>
                <w:color w:val="FF0000"/>
                <w:szCs w:val="20"/>
                <w:u w:val="single"/>
              </w:rPr>
              <m:t>N'</m:t>
            </m:r>
          </m:den>
        </m:f>
        <m:r>
          <w:rPr>
            <w:rFonts w:ascii="DejaVu Math TeX Gyre" w:hAnsi="DejaVu Math TeX Gyre"/>
            <w:color w:val="FF0000"/>
            <w:szCs w:val="20"/>
            <w:u w:val="single"/>
          </w:rPr>
          <m:t>≤exp</m:t>
        </m:r>
        <m:d>
          <m:dPr>
            <m:ctrlPr>
              <w:rPr>
                <w:rFonts w:ascii="DejaVu Math TeX Gyre" w:hAnsi="DejaVu Math TeX Gyre"/>
                <w:i/>
                <w:iCs/>
                <w:color w:val="FF0000"/>
                <w:szCs w:val="20"/>
                <w:u w:val="single"/>
              </w:rPr>
            </m:ctrlPr>
          </m:dPr>
          <m:e>
            <m:r>
              <w:rPr>
                <w:rFonts w:ascii="DejaVu Math TeX Gyre" w:hAnsi="DejaVu Math TeX Gyre"/>
                <w:color w:val="FF0000"/>
                <w:szCs w:val="20"/>
                <w:u w:val="single"/>
              </w:rPr>
              <m:t>-</m:t>
            </m:r>
            <m:f>
              <m:fPr>
                <m:ctrlPr>
                  <w:rPr>
                    <w:rFonts w:ascii="DejaVu Math TeX Gyre" w:hAnsi="DejaVu Math TeX Gyre"/>
                    <w:i/>
                    <w:iCs/>
                    <w:color w:val="FF0000"/>
                    <w:szCs w:val="20"/>
                    <w:u w:val="single"/>
                  </w:rPr>
                </m:ctrlPr>
              </m:fPr>
              <m:num>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target</m:t>
                    </m:r>
                  </m:sub>
                  <m:sup>
                    <m:r>
                      <w:rPr>
                        <w:rFonts w:ascii="DejaVu Math TeX Gyre" w:hAnsi="DejaVu Math TeX Gyre"/>
                        <w:color w:val="FF0000"/>
                        <w:szCs w:val="20"/>
                        <w:u w:val="single"/>
                      </w:rPr>
                      <m:t>'</m:t>
                    </m:r>
                  </m:sup>
                </m:sSubSup>
              </m:num>
              <m:den>
                <m:sSub>
                  <m:sSubPr>
                    <m:ctrlPr>
                      <w:rPr>
                        <w:rFonts w:ascii="DejaVu Math TeX Gyre" w:hAnsi="DejaVu Math TeX Gyre"/>
                        <w:i/>
                        <w:iCs/>
                        <w:color w:val="FF0000"/>
                        <w:szCs w:val="20"/>
                        <w:u w:val="single"/>
                      </w:rPr>
                    </m:ctrlPr>
                  </m:sSubPr>
                  <m:e>
                    <m:r>
                      <w:rPr>
                        <w:rFonts w:ascii="DejaVu Math TeX Gyre" w:hAnsi="DejaVu Math TeX Gyre"/>
                        <w:color w:val="FF0000"/>
                        <w:szCs w:val="20"/>
                        <w:u w:val="single"/>
                      </w:rPr>
                      <m:t>r</m:t>
                    </m:r>
                  </m:e>
                  <m:sub>
                    <m:r>
                      <w:rPr>
                        <w:rFonts w:ascii="DejaVu Math TeX Gyre" w:hAnsi="DejaVu Math TeX Gyre"/>
                        <w:color w:val="FF0000"/>
                        <w:szCs w:val="20"/>
                        <w:u w:val="single"/>
                      </w:rPr>
                      <m:t>τ</m:t>
                    </m:r>
                  </m:sub>
                </m:sSub>
              </m:den>
            </m:f>
          </m:e>
        </m:d>
        <m:r>
          <w:rPr>
            <w:rFonts w:ascii="DejaVu Math TeX Gyre" w:hAnsi="DejaVu Math TeX Gyre"/>
            <w:color w:val="FF0000"/>
            <w:szCs w:val="20"/>
            <w:u w:val="single"/>
          </w:rPr>
          <m:t>&lt;</m:t>
        </m:r>
        <m:f>
          <m:fPr>
            <m:ctrlPr>
              <w:rPr>
                <w:rFonts w:ascii="DejaVu Math TeX Gyre" w:hAnsi="DejaVu Math TeX Gyre"/>
                <w:i/>
                <w:iCs/>
                <w:color w:val="FF0000"/>
                <w:szCs w:val="20"/>
                <w:u w:val="single"/>
              </w:rPr>
            </m:ctrlPr>
          </m:fPr>
          <m:num>
            <m:sSub>
              <m:sSubPr>
                <m:ctrlPr>
                  <w:rPr>
                    <w:rFonts w:ascii="DejaVu Math TeX Gyre" w:hAnsi="DejaVu Math TeX Gyre"/>
                    <w:i/>
                    <w:iCs/>
                    <w:color w:val="FF0000"/>
                    <w:szCs w:val="20"/>
                    <w:u w:val="single"/>
                  </w:rPr>
                </m:ctrlPr>
              </m:sSubPr>
              <m:e>
                <m:r>
                  <w:rPr>
                    <w:rFonts w:ascii="DejaVu Math TeX Gyre" w:hAnsi="DejaVu Math TeX Gyre"/>
                    <w:color w:val="FF0000"/>
                    <w:szCs w:val="20"/>
                    <w:u w:val="single"/>
                  </w:rPr>
                  <m:t>n</m:t>
                </m:r>
              </m:e>
              <m:sub>
                <m:r>
                  <w:rPr>
                    <w:rFonts w:ascii="DejaVu Math TeX Gyre" w:hAnsi="DejaVu Math TeX Gyre"/>
                    <w:color w:val="FF0000"/>
                    <w:szCs w:val="20"/>
                    <w:u w:val="single"/>
                  </w:rPr>
                  <m:t>target</m:t>
                </m:r>
              </m:sub>
            </m:sSub>
          </m:num>
          <m:den>
            <m:r>
              <w:rPr>
                <w:rFonts w:ascii="DejaVu Math TeX Gyre" w:hAnsi="DejaVu Math TeX Gyre"/>
                <w:color w:val="FF0000"/>
                <w:szCs w:val="20"/>
                <w:u w:val="single"/>
              </w:rPr>
              <m:t>N'</m:t>
            </m:r>
          </m:den>
        </m:f>
      </m:oMath>
      <w:r>
        <w:rPr>
          <w:rFonts w:hAnsi="DejaVu Math TeX Gyre"/>
          <w:iCs/>
          <w:color w:val="FF0000"/>
          <w:szCs w:val="20"/>
          <w:u w:val="single"/>
        </w:rPr>
        <w:t xml:space="preserve">. </w:t>
      </w:r>
    </w:p>
    <w:p w:rsidR="006F579D" w:rsidRDefault="00213A0E">
      <w:pPr>
        <w:numPr>
          <w:ilvl w:val="0"/>
          <w:numId w:val="14"/>
        </w:numPr>
        <w:tabs>
          <w:tab w:val="clear" w:pos="420"/>
          <w:tab w:val="left" w:pos="800"/>
        </w:tabs>
        <w:spacing w:after="0"/>
        <w:ind w:left="800"/>
        <w:jc w:val="both"/>
        <w:rPr>
          <w:color w:val="FF0000"/>
          <w:szCs w:val="20"/>
          <w:u w:val="single"/>
        </w:rPr>
      </w:pPr>
      <w:r>
        <w:rPr>
          <w:rFonts w:hAnsi="DejaVu Math TeX Gyre"/>
          <w:iCs/>
          <w:color w:val="FF0000"/>
          <w:szCs w:val="20"/>
          <w:u w:val="single"/>
        </w:rPr>
        <w:t xml:space="preserve">If there is at least one </w:t>
      </w:r>
      <w:proofErr w:type="spellStart"/>
      <w:r>
        <w:rPr>
          <w:rFonts w:hAnsi="DejaVu Math TeX Gyre"/>
          <w:i/>
          <w:color w:val="FF0000"/>
          <w:szCs w:val="20"/>
          <w:u w:val="single"/>
        </w:rPr>
        <w:t>X</w:t>
      </w:r>
      <w:r>
        <w:rPr>
          <w:rFonts w:hAnsi="DejaVu Math TeX Gyre"/>
          <w:i/>
          <w:color w:val="FF0000"/>
          <w:szCs w:val="20"/>
          <w:u w:val="single"/>
          <w:vertAlign w:val="subscript"/>
        </w:rPr>
        <w:t>n</w:t>
      </w:r>
      <w:proofErr w:type="spellEnd"/>
      <w:r>
        <w:rPr>
          <w:color w:val="FF0000"/>
          <w:szCs w:val="20"/>
          <w:u w:val="single"/>
        </w:rPr>
        <w:t xml:space="preserve"> falling into </w:t>
      </w:r>
      <m:oMath>
        <m:sSub>
          <m:sSubPr>
            <m:ctrlPr>
              <w:rPr>
                <w:rFonts w:ascii="DejaVu Math TeX Gyre" w:hAnsi="DejaVu Math TeX Gyre"/>
                <w:i/>
                <w:iCs/>
                <w:color w:val="FF0000"/>
                <w:szCs w:val="20"/>
                <w:u w:val="single"/>
              </w:rPr>
            </m:ctrlPr>
          </m:sSubPr>
          <m:e>
            <m:r>
              <w:rPr>
                <w:rFonts w:ascii="DejaVu Math TeX Gyre" w:hAnsi="DejaVu Math TeX Gyre"/>
                <w:color w:val="FF0000"/>
                <w:szCs w:val="20"/>
                <w:u w:val="single"/>
              </w:rPr>
              <m:t>n</m:t>
            </m:r>
          </m:e>
          <m:sub>
            <m:r>
              <w:rPr>
                <w:rFonts w:ascii="DejaVu Math TeX Gyre" w:hAnsi="DejaVu Math TeX Gyre"/>
                <w:color w:val="FF0000"/>
                <w:szCs w:val="20"/>
                <w:u w:val="single"/>
              </w:rPr>
              <m:t>target</m:t>
            </m:r>
          </m:sub>
        </m:sSub>
      </m:oMath>
      <w:r>
        <w:rPr>
          <w:rFonts w:hAnsi="DejaVu Math TeX Gyre"/>
          <w:iCs/>
          <w:color w:val="FF0000"/>
          <w:szCs w:val="20"/>
          <w:u w:val="single"/>
        </w:rPr>
        <w:t xml:space="preserve">-th interval, and its corresponding </w:t>
      </w:r>
      <m:oMath>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n</m:t>
            </m:r>
          </m:sub>
          <m:sup>
            <m:r>
              <w:rPr>
                <w:rFonts w:ascii="DejaVu Math TeX Gyre" w:hAnsi="DejaVu Math TeX Gyre"/>
                <w:color w:val="FF0000"/>
                <w:szCs w:val="20"/>
                <w:u w:val="single"/>
              </w:rPr>
              <m:t>'</m:t>
            </m:r>
          </m:sup>
        </m:sSubSup>
      </m:oMath>
      <w:r>
        <w:rPr>
          <w:rFonts w:hAnsi="DejaVu Math TeX Gyre"/>
          <w:color w:val="FF0000"/>
          <w:szCs w:val="20"/>
          <w:u w:val="single"/>
        </w:rPr>
        <w:t xml:space="preserve"> is not </w:t>
      </w:r>
      <m:oMath>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min</m:t>
            </m:r>
          </m:sub>
          <m:sup>
            <m:r>
              <w:rPr>
                <w:rFonts w:ascii="DejaVu Math TeX Gyre" w:hAnsi="DejaVu Math TeX Gyre"/>
                <w:color w:val="FF0000"/>
                <w:szCs w:val="20"/>
                <w:u w:val="single"/>
              </w:rPr>
              <m:t>'</m:t>
            </m:r>
          </m:sup>
        </m:sSubSup>
      </m:oMath>
      <w:r>
        <w:rPr>
          <w:rFonts w:hAnsi="DejaVu Math TeX Gyre"/>
          <w:color w:val="FF0000"/>
          <w:szCs w:val="20"/>
          <w:u w:val="single"/>
        </w:rPr>
        <w:t xml:space="preserve">, </w:t>
      </w:r>
      <w:r>
        <w:rPr>
          <w:rFonts w:hAnsi="DejaVu Math TeX Gyre"/>
          <w:iCs/>
          <w:color w:val="FF0000"/>
          <w:szCs w:val="20"/>
          <w:u w:val="single"/>
        </w:rPr>
        <w:t xml:space="preserve">discard </w:t>
      </w:r>
      <m:oMath>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n</m:t>
            </m:r>
          </m:sub>
          <m:sup>
            <m:r>
              <w:rPr>
                <w:rFonts w:ascii="DejaVu Math TeX Gyre" w:hAnsi="DejaVu Math TeX Gyre"/>
                <w:color w:val="FF0000"/>
                <w:szCs w:val="20"/>
                <w:u w:val="single"/>
              </w:rPr>
              <m:t>'</m:t>
            </m:r>
          </m:sup>
        </m:sSubSup>
      </m:oMath>
      <w:r>
        <w:rPr>
          <w:rFonts w:hAnsi="DejaVu Math TeX Gyre"/>
          <w:color w:val="FF0000"/>
          <w:szCs w:val="20"/>
          <w:u w:val="single"/>
        </w:rPr>
        <w:t xml:space="preserve"> that makes </w:t>
      </w:r>
      <m:oMath>
        <m:d>
          <m:dPr>
            <m:begChr m:val="|"/>
            <m:endChr m:val="|"/>
            <m:ctrlPr>
              <w:rPr>
                <w:rFonts w:ascii="DejaVu Math TeX Gyre" w:hAnsi="DejaVu Math TeX Gyre"/>
                <w:i/>
                <w:color w:val="FF0000"/>
                <w:szCs w:val="20"/>
                <w:u w:val="single"/>
              </w:rPr>
            </m:ctrlPr>
          </m:dPr>
          <m:e>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n</m:t>
                </m:r>
              </m:sub>
              <m:sup>
                <m:r>
                  <w:rPr>
                    <w:rFonts w:ascii="DejaVu Math TeX Gyre" w:hAnsi="DejaVu Math TeX Gyre"/>
                    <w:color w:val="FF0000"/>
                    <w:szCs w:val="20"/>
                    <w:u w:val="single"/>
                  </w:rPr>
                  <m:t>'</m:t>
                </m:r>
              </m:sup>
            </m:sSubSup>
            <m:r>
              <w:rPr>
                <w:rFonts w:ascii="DejaVu Math TeX Gyre" w:hAnsi="DejaVu Math TeX Gyre"/>
                <w:color w:val="FF0000"/>
                <w:szCs w:val="20"/>
                <w:u w:val="single"/>
              </w:rPr>
              <m:t>-</m:t>
            </m:r>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target</m:t>
                </m:r>
              </m:sub>
              <m:sup>
                <m:r>
                  <w:rPr>
                    <w:rFonts w:ascii="DejaVu Math TeX Gyre" w:hAnsi="DejaVu Math TeX Gyre"/>
                    <w:color w:val="FF0000"/>
                    <w:szCs w:val="20"/>
                    <w:u w:val="single"/>
                  </w:rPr>
                  <m:t>'</m:t>
                </m:r>
              </m:sup>
            </m:sSubSup>
          </m:e>
        </m:d>
      </m:oMath>
      <w:r>
        <w:rPr>
          <w:rFonts w:hAnsi="DejaVu Math TeX Gyre"/>
          <w:color w:val="FF0000"/>
          <w:szCs w:val="20"/>
          <w:u w:val="single"/>
        </w:rPr>
        <w:t xml:space="preserve"> the minimum among all </w:t>
      </w:r>
      <w:proofErr w:type="spellStart"/>
      <w:r>
        <w:rPr>
          <w:rFonts w:hAnsi="DejaVu Math TeX Gyre"/>
          <w:i/>
          <w:iCs/>
          <w:color w:val="FF0000"/>
          <w:szCs w:val="20"/>
          <w:u w:val="single"/>
        </w:rPr>
        <w:t>n</w:t>
      </w:r>
      <w:r>
        <w:rPr>
          <w:rFonts w:hAnsi="DejaVu Math TeX Gyre"/>
          <w:color w:val="FF0000"/>
          <w:szCs w:val="20"/>
          <w:u w:val="single"/>
        </w:rPr>
        <w:t>’</w:t>
      </w:r>
      <w:r>
        <w:rPr>
          <w:rFonts w:hAnsi="DejaVu Math TeX Gyre"/>
          <w:color w:val="FF0000"/>
          <w:szCs w:val="20"/>
          <w:u w:val="single"/>
        </w:rPr>
        <w:t>s</w:t>
      </w:r>
      <w:proofErr w:type="spellEnd"/>
      <w:r>
        <w:rPr>
          <w:rFonts w:hAnsi="DejaVu Math TeX Gyre"/>
          <w:color w:val="FF0000"/>
          <w:szCs w:val="20"/>
          <w:u w:val="single"/>
        </w:rPr>
        <w:t xml:space="preserve"> for which </w:t>
      </w:r>
      <w:proofErr w:type="spellStart"/>
      <w:r>
        <w:rPr>
          <w:rFonts w:hAnsi="DejaVu Math TeX Gyre"/>
          <w:i/>
          <w:color w:val="FF0000"/>
          <w:szCs w:val="20"/>
          <w:u w:val="single"/>
        </w:rPr>
        <w:t>X</w:t>
      </w:r>
      <w:r>
        <w:rPr>
          <w:rFonts w:hAnsi="DejaVu Math TeX Gyre"/>
          <w:i/>
          <w:color w:val="FF0000"/>
          <w:szCs w:val="20"/>
          <w:u w:val="single"/>
          <w:vertAlign w:val="subscript"/>
        </w:rPr>
        <w:t>n</w:t>
      </w:r>
      <w:proofErr w:type="spellEnd"/>
      <w:r>
        <w:rPr>
          <w:color w:val="FF0000"/>
          <w:szCs w:val="20"/>
          <w:u w:val="single"/>
        </w:rPr>
        <w:t xml:space="preserve"> falls into </w:t>
      </w:r>
      <m:oMath>
        <m:sSub>
          <m:sSubPr>
            <m:ctrlPr>
              <w:rPr>
                <w:rFonts w:ascii="DejaVu Math TeX Gyre" w:hAnsi="DejaVu Math TeX Gyre"/>
                <w:i/>
                <w:iCs/>
                <w:color w:val="FF0000"/>
                <w:szCs w:val="20"/>
                <w:u w:val="single"/>
              </w:rPr>
            </m:ctrlPr>
          </m:sSubPr>
          <m:e>
            <m:r>
              <w:rPr>
                <w:rFonts w:ascii="DejaVu Math TeX Gyre" w:hAnsi="DejaVu Math TeX Gyre"/>
                <w:color w:val="FF0000"/>
                <w:szCs w:val="20"/>
                <w:u w:val="single"/>
              </w:rPr>
              <m:t>n</m:t>
            </m:r>
          </m:e>
          <m:sub>
            <m:r>
              <w:rPr>
                <w:rFonts w:ascii="DejaVu Math TeX Gyre" w:hAnsi="DejaVu Math TeX Gyre"/>
                <w:color w:val="FF0000"/>
                <w:szCs w:val="20"/>
                <w:u w:val="single"/>
              </w:rPr>
              <m:t>target</m:t>
            </m:r>
          </m:sub>
        </m:sSub>
      </m:oMath>
      <w:r>
        <w:rPr>
          <w:rFonts w:hAnsi="DejaVu Math TeX Gyre"/>
          <w:iCs/>
          <w:color w:val="FF0000"/>
          <w:szCs w:val="20"/>
          <w:u w:val="single"/>
        </w:rPr>
        <w:t xml:space="preserve">-th interval and </w:t>
      </w:r>
      <m:oMath>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n</m:t>
            </m:r>
          </m:sub>
          <m:sup>
            <m:r>
              <w:rPr>
                <w:rFonts w:ascii="DejaVu Math TeX Gyre" w:hAnsi="DejaVu Math TeX Gyre"/>
                <w:color w:val="FF0000"/>
                <w:szCs w:val="20"/>
                <w:u w:val="single"/>
              </w:rPr>
              <m:t>'</m:t>
            </m:r>
          </m:sup>
        </m:sSubSup>
      </m:oMath>
      <w:r>
        <w:rPr>
          <w:rFonts w:hAnsi="DejaVu Math TeX Gyre"/>
          <w:color w:val="FF0000"/>
          <w:szCs w:val="20"/>
          <w:u w:val="single"/>
        </w:rPr>
        <w:t xml:space="preserve"> is not </w:t>
      </w:r>
      <m:oMath>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min</m:t>
            </m:r>
          </m:sub>
          <m:sup>
            <m:r>
              <w:rPr>
                <w:rFonts w:ascii="DejaVu Math TeX Gyre" w:hAnsi="DejaVu Math TeX Gyre"/>
                <w:color w:val="FF0000"/>
                <w:szCs w:val="20"/>
                <w:u w:val="single"/>
              </w:rPr>
              <m:t>'</m:t>
            </m:r>
          </m:sup>
        </m:sSubSup>
      </m:oMath>
      <w:r>
        <w:rPr>
          <w:rFonts w:hAnsi="DejaVu Math TeX Gyre"/>
          <w:iCs/>
          <w:color w:val="FF0000"/>
          <w:szCs w:val="20"/>
          <w:u w:val="single"/>
        </w:rPr>
        <w:t>.  (</w:t>
      </w:r>
      <w:r>
        <w:rPr>
          <w:rFonts w:hAnsi="DejaVu Math TeX Gyre"/>
          <w:i/>
          <w:color w:val="FF0000"/>
          <w:szCs w:val="20"/>
          <w:u w:val="single"/>
        </w:rPr>
        <w:t>Note: This step means that, if the deterministic cluster delay falls into an exponential-distribution time bin that has at least one statistic cluster delay and that statistic cluster is not the LOS cluster, that statistic cluster is replaced</w:t>
      </w:r>
      <w:r>
        <w:rPr>
          <w:rFonts w:hAnsi="DejaVu Math TeX Gyre"/>
          <w:iCs/>
          <w:color w:val="FF0000"/>
          <w:szCs w:val="20"/>
          <w:u w:val="single"/>
        </w:rPr>
        <w:t>)</w:t>
      </w:r>
    </w:p>
    <w:p w:rsidR="006F579D" w:rsidRDefault="00213A0E">
      <w:pPr>
        <w:numPr>
          <w:ilvl w:val="0"/>
          <w:numId w:val="14"/>
        </w:numPr>
        <w:tabs>
          <w:tab w:val="clear" w:pos="420"/>
          <w:tab w:val="left" w:pos="800"/>
        </w:tabs>
        <w:spacing w:after="0"/>
        <w:ind w:left="800"/>
        <w:jc w:val="both"/>
        <w:rPr>
          <w:color w:val="FF0000"/>
          <w:szCs w:val="20"/>
          <w:u w:val="single"/>
        </w:rPr>
      </w:pPr>
      <w:r>
        <w:rPr>
          <w:rFonts w:hAnsi="DejaVu Math TeX Gyre"/>
          <w:iCs/>
          <w:color w:val="FF0000"/>
          <w:szCs w:val="20"/>
          <w:u w:val="single"/>
        </w:rPr>
        <w:t xml:space="preserve">Otherwise, find a set of intervals where each interval in the set contains equally maximum number of </w:t>
      </w:r>
      <w:proofErr w:type="spellStart"/>
      <w:r>
        <w:rPr>
          <w:rFonts w:hAnsi="DejaVu Math TeX Gyre"/>
          <w:i/>
          <w:color w:val="FF0000"/>
          <w:szCs w:val="20"/>
          <w:u w:val="single"/>
        </w:rPr>
        <w:t>X</w:t>
      </w:r>
      <w:r>
        <w:rPr>
          <w:rFonts w:hAnsi="DejaVu Math TeX Gyre"/>
          <w:i/>
          <w:color w:val="FF0000"/>
          <w:szCs w:val="20"/>
          <w:u w:val="single"/>
          <w:vertAlign w:val="subscript"/>
        </w:rPr>
        <w:t>n</w:t>
      </w:r>
      <w:proofErr w:type="spellEnd"/>
      <w:r>
        <w:rPr>
          <w:rFonts w:hAnsi="DejaVu Math TeX Gyre"/>
          <w:iCs/>
          <w:color w:val="FF0000"/>
          <w:szCs w:val="20"/>
          <w:u w:val="single"/>
          <w:vertAlign w:val="subscript"/>
        </w:rPr>
        <w:t xml:space="preserve"> </w:t>
      </w:r>
      <w:r>
        <w:rPr>
          <w:rFonts w:hAnsi="DejaVu Math TeX Gyre"/>
          <w:iCs/>
          <w:color w:val="FF0000"/>
          <w:szCs w:val="20"/>
          <w:u w:val="single"/>
        </w:rPr>
        <w:t>per interval.</w:t>
      </w:r>
      <w:r>
        <w:rPr>
          <w:rFonts w:hAnsi="DejaVu Math TeX Gyre"/>
          <w:iCs/>
          <w:color w:val="FF0000"/>
          <w:szCs w:val="20"/>
          <w:u w:val="single"/>
          <w:vertAlign w:val="subscript"/>
        </w:rPr>
        <w:t xml:space="preserve"> </w:t>
      </w:r>
      <w:r>
        <w:rPr>
          <w:rFonts w:hAnsi="DejaVu Math TeX Gyre"/>
          <w:iCs/>
          <w:color w:val="FF0000"/>
          <w:szCs w:val="20"/>
          <w:u w:val="single"/>
        </w:rPr>
        <w:t xml:space="preserve">Discard </w:t>
      </w:r>
      <m:oMath>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n</m:t>
            </m:r>
          </m:sub>
          <m:sup>
            <m:r>
              <w:rPr>
                <w:rFonts w:ascii="DejaVu Math TeX Gyre" w:hAnsi="DejaVu Math TeX Gyre"/>
                <w:color w:val="FF0000"/>
                <w:szCs w:val="20"/>
                <w:u w:val="single"/>
              </w:rPr>
              <m:t>'</m:t>
            </m:r>
          </m:sup>
        </m:sSubSup>
      </m:oMath>
      <w:r>
        <w:rPr>
          <w:rFonts w:hAnsi="DejaVu Math TeX Gyre"/>
          <w:color w:val="FF0000"/>
          <w:szCs w:val="20"/>
          <w:u w:val="single"/>
        </w:rPr>
        <w:t xml:space="preserve"> that makes </w:t>
      </w:r>
      <m:oMath>
        <m:d>
          <m:dPr>
            <m:begChr m:val="|"/>
            <m:endChr m:val="|"/>
            <m:ctrlPr>
              <w:rPr>
                <w:rFonts w:ascii="DejaVu Math TeX Gyre" w:hAnsi="DejaVu Math TeX Gyre"/>
                <w:i/>
                <w:color w:val="FF0000"/>
                <w:szCs w:val="20"/>
                <w:u w:val="single"/>
              </w:rPr>
            </m:ctrlPr>
          </m:dPr>
          <m:e>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n</m:t>
                </m:r>
              </m:sub>
              <m:sup>
                <m:r>
                  <w:rPr>
                    <w:rFonts w:ascii="DejaVu Math TeX Gyre" w:hAnsi="DejaVu Math TeX Gyre"/>
                    <w:color w:val="FF0000"/>
                    <w:szCs w:val="20"/>
                    <w:u w:val="single"/>
                  </w:rPr>
                  <m:t>'</m:t>
                </m:r>
              </m:sup>
            </m:sSubSup>
            <m:r>
              <w:rPr>
                <w:rFonts w:ascii="DejaVu Math TeX Gyre" w:hAnsi="DejaVu Math TeX Gyre"/>
                <w:color w:val="FF0000"/>
                <w:szCs w:val="20"/>
                <w:u w:val="single"/>
              </w:rPr>
              <m:t>-</m:t>
            </m:r>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target</m:t>
                </m:r>
              </m:sub>
              <m:sup>
                <m:r>
                  <w:rPr>
                    <w:rFonts w:ascii="DejaVu Math TeX Gyre" w:hAnsi="DejaVu Math TeX Gyre"/>
                    <w:color w:val="FF0000"/>
                    <w:szCs w:val="20"/>
                    <w:u w:val="single"/>
                  </w:rPr>
                  <m:t>'</m:t>
                </m:r>
              </m:sup>
            </m:sSubSup>
          </m:e>
        </m:d>
      </m:oMath>
      <w:r>
        <w:rPr>
          <w:rFonts w:hAnsi="DejaVu Math TeX Gyre"/>
          <w:color w:val="FF0000"/>
          <w:szCs w:val="20"/>
          <w:u w:val="single"/>
        </w:rPr>
        <w:t xml:space="preserve"> the minimum among all </w:t>
      </w:r>
      <w:proofErr w:type="spellStart"/>
      <w:r>
        <w:rPr>
          <w:rFonts w:hAnsi="DejaVu Math TeX Gyre"/>
          <w:i/>
          <w:iCs/>
          <w:color w:val="FF0000"/>
          <w:szCs w:val="20"/>
          <w:u w:val="single"/>
        </w:rPr>
        <w:t>n</w:t>
      </w:r>
      <w:r>
        <w:rPr>
          <w:rFonts w:hAnsi="DejaVu Math TeX Gyre"/>
          <w:color w:val="FF0000"/>
          <w:szCs w:val="20"/>
          <w:u w:val="single"/>
        </w:rPr>
        <w:t>’</w:t>
      </w:r>
      <w:r>
        <w:rPr>
          <w:rFonts w:hAnsi="DejaVu Math TeX Gyre"/>
          <w:color w:val="FF0000"/>
          <w:szCs w:val="20"/>
          <w:u w:val="single"/>
        </w:rPr>
        <w:t>s</w:t>
      </w:r>
      <w:proofErr w:type="spellEnd"/>
      <w:r>
        <w:rPr>
          <w:rFonts w:hAnsi="DejaVu Math TeX Gyre"/>
          <w:color w:val="FF0000"/>
          <w:szCs w:val="20"/>
          <w:u w:val="single"/>
        </w:rPr>
        <w:t xml:space="preserve"> for which </w:t>
      </w:r>
      <w:proofErr w:type="spellStart"/>
      <w:r>
        <w:rPr>
          <w:rFonts w:hAnsi="DejaVu Math TeX Gyre"/>
          <w:i/>
          <w:color w:val="FF0000"/>
          <w:szCs w:val="20"/>
          <w:u w:val="single"/>
        </w:rPr>
        <w:t>X</w:t>
      </w:r>
      <w:r>
        <w:rPr>
          <w:rFonts w:hAnsi="DejaVu Math TeX Gyre"/>
          <w:i/>
          <w:color w:val="FF0000"/>
          <w:szCs w:val="20"/>
          <w:u w:val="single"/>
          <w:vertAlign w:val="subscript"/>
        </w:rPr>
        <w:t>n</w:t>
      </w:r>
      <w:proofErr w:type="spellEnd"/>
      <w:r>
        <w:rPr>
          <w:color w:val="FF0000"/>
          <w:szCs w:val="20"/>
          <w:u w:val="single"/>
        </w:rPr>
        <w:t xml:space="preserve"> falls into an interval in the set </w:t>
      </w:r>
      <w:r>
        <w:rPr>
          <w:rFonts w:hAnsi="DejaVu Math TeX Gyre"/>
          <w:iCs/>
          <w:color w:val="FF0000"/>
          <w:szCs w:val="20"/>
          <w:u w:val="single"/>
        </w:rPr>
        <w:t xml:space="preserve">and </w:t>
      </w:r>
      <m:oMath>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n</m:t>
            </m:r>
          </m:sub>
          <m:sup>
            <m:r>
              <w:rPr>
                <w:rFonts w:ascii="DejaVu Math TeX Gyre" w:hAnsi="DejaVu Math TeX Gyre"/>
                <w:color w:val="FF0000"/>
                <w:szCs w:val="20"/>
                <w:u w:val="single"/>
              </w:rPr>
              <m:t>'</m:t>
            </m:r>
          </m:sup>
        </m:sSubSup>
      </m:oMath>
      <w:r>
        <w:rPr>
          <w:rFonts w:hAnsi="DejaVu Math TeX Gyre"/>
          <w:color w:val="FF0000"/>
          <w:szCs w:val="20"/>
          <w:u w:val="single"/>
        </w:rPr>
        <w:t xml:space="preserve"> is not </w:t>
      </w:r>
      <m:oMath>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min</m:t>
            </m:r>
          </m:sub>
          <m:sup>
            <m:r>
              <w:rPr>
                <w:rFonts w:ascii="DejaVu Math TeX Gyre" w:hAnsi="DejaVu Math TeX Gyre"/>
                <w:color w:val="FF0000"/>
                <w:szCs w:val="20"/>
                <w:u w:val="single"/>
              </w:rPr>
              <m:t>'</m:t>
            </m:r>
          </m:sup>
        </m:sSubSup>
      </m:oMath>
      <w:r>
        <w:rPr>
          <w:color w:val="FF0000"/>
          <w:szCs w:val="20"/>
          <w:u w:val="single"/>
        </w:rPr>
        <w:t>. (</w:t>
      </w:r>
      <w:r>
        <w:rPr>
          <w:i/>
          <w:iCs/>
          <w:color w:val="FF0000"/>
          <w:szCs w:val="20"/>
          <w:u w:val="single"/>
        </w:rPr>
        <w:t xml:space="preserve">Note: This step means that, find all time bins that have the </w:t>
      </w:r>
      <w:r>
        <w:rPr>
          <w:i/>
          <w:iCs/>
          <w:color w:val="FF0000"/>
          <w:szCs w:val="20"/>
          <w:u w:val="single"/>
        </w:rPr>
        <w:lastRenderedPageBreak/>
        <w:t xml:space="preserve">same maximum number of </w:t>
      </w:r>
      <m:oMath>
        <m:sSubSup>
          <m:sSubSupPr>
            <m:ctrlPr>
              <w:rPr>
                <w:rFonts w:ascii="DejaVu Math TeX Gyre" w:hAnsi="DejaVu Math TeX Gyre"/>
                <w:i/>
                <w:iCs/>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n</m:t>
            </m:r>
          </m:sub>
          <m:sup>
            <m:r>
              <w:rPr>
                <w:rFonts w:ascii="DejaVu Math TeX Gyre" w:hAnsi="DejaVu Math TeX Gyre"/>
                <w:color w:val="FF0000"/>
                <w:szCs w:val="20"/>
                <w:u w:val="single"/>
              </w:rPr>
              <m:t>'</m:t>
            </m:r>
          </m:sup>
        </m:sSubSup>
      </m:oMath>
      <w:r>
        <w:rPr>
          <w:rFonts w:hAnsi="DejaVu Math TeX Gyre"/>
          <w:i/>
          <w:iCs/>
          <w:color w:val="FF0000"/>
          <w:szCs w:val="20"/>
          <w:u w:val="single"/>
        </w:rPr>
        <w:t xml:space="preserve"> in the bin. Replace the one among these </w:t>
      </w:r>
      <m:oMath>
        <m:sSubSup>
          <m:sSubSupPr>
            <m:ctrlPr>
              <w:rPr>
                <w:rFonts w:ascii="DejaVu Math TeX Gyre" w:hAnsi="DejaVu Math TeX Gyre"/>
                <w:i/>
                <w:iCs/>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n</m:t>
            </m:r>
          </m:sub>
          <m:sup>
            <m:r>
              <w:rPr>
                <w:rFonts w:ascii="DejaVu Math TeX Gyre" w:hAnsi="DejaVu Math TeX Gyre"/>
                <w:color w:val="FF0000"/>
                <w:szCs w:val="20"/>
                <w:u w:val="single"/>
              </w:rPr>
              <m:t>'</m:t>
            </m:r>
          </m:sup>
        </m:sSubSup>
      </m:oMath>
      <w:r>
        <w:rPr>
          <w:rFonts w:hAnsi="DejaVu Math TeX Gyre"/>
          <w:i/>
          <w:iCs/>
          <w:color w:val="FF0000"/>
          <w:szCs w:val="20"/>
          <w:u w:val="single"/>
        </w:rPr>
        <w:t xml:space="preserve"> that is closest to </w:t>
      </w:r>
      <m:oMath>
        <m:sSubSup>
          <m:sSubSupPr>
            <m:ctrlPr>
              <w:rPr>
                <w:rFonts w:ascii="DejaVu Math TeX Gyre" w:hAnsi="DejaVu Math TeX Gyre"/>
                <w:i/>
                <w:iCs/>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target</m:t>
            </m:r>
          </m:sub>
          <m:sup>
            <m:r>
              <w:rPr>
                <w:rFonts w:ascii="DejaVu Math TeX Gyre" w:hAnsi="DejaVu Math TeX Gyre"/>
                <w:color w:val="FF0000"/>
                <w:szCs w:val="20"/>
                <w:u w:val="single"/>
              </w:rPr>
              <m:t>'</m:t>
            </m:r>
          </m:sup>
        </m:sSubSup>
      </m:oMath>
      <w:r>
        <w:rPr>
          <w:rFonts w:hAnsi="DejaVu Math TeX Gyre"/>
          <w:i/>
          <w:iCs/>
          <w:color w:val="FF0000"/>
          <w:szCs w:val="20"/>
          <w:u w:val="single"/>
        </w:rPr>
        <w:t xml:space="preserve"> and meanwhile does not correspond to the LOS cluster</w:t>
      </w:r>
      <w:r>
        <w:rPr>
          <w:color w:val="FF0000"/>
          <w:szCs w:val="20"/>
          <w:u w:val="single"/>
        </w:rPr>
        <w:t>)</w:t>
      </w:r>
    </w:p>
    <w:p w:rsidR="006F579D" w:rsidRDefault="00213A0E">
      <w:pPr>
        <w:numPr>
          <w:ilvl w:val="0"/>
          <w:numId w:val="14"/>
        </w:numPr>
        <w:tabs>
          <w:tab w:val="clear" w:pos="420"/>
          <w:tab w:val="left" w:pos="800"/>
        </w:tabs>
        <w:spacing w:after="0"/>
        <w:ind w:left="800"/>
        <w:jc w:val="both"/>
        <w:rPr>
          <w:color w:val="FF0000"/>
          <w:szCs w:val="20"/>
          <w:u w:val="single"/>
        </w:rPr>
      </w:pPr>
      <w:r>
        <w:rPr>
          <w:color w:val="FF0000"/>
          <w:szCs w:val="20"/>
          <w:u w:val="single"/>
        </w:rPr>
        <w:t xml:space="preserve">Add </w:t>
      </w:r>
      <m:oMath>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target</m:t>
            </m:r>
          </m:sub>
          <m:sup>
            <m:r>
              <w:rPr>
                <w:rFonts w:ascii="DejaVu Math TeX Gyre" w:hAnsi="DejaVu Math TeX Gyre"/>
                <w:color w:val="FF0000"/>
                <w:szCs w:val="20"/>
                <w:u w:val="single"/>
              </w:rPr>
              <m:t>'</m:t>
            </m:r>
          </m:sup>
        </m:sSubSup>
      </m:oMath>
      <w:r>
        <w:rPr>
          <w:rFonts w:hAnsi="DejaVu Math TeX Gyre"/>
          <w:color w:val="FF0000"/>
          <w:szCs w:val="20"/>
          <w:u w:val="single"/>
        </w:rPr>
        <w:t xml:space="preserve"> to the set of {</w:t>
      </w:r>
      <m:oMath>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n</m:t>
            </m:r>
          </m:sub>
          <m:sup>
            <m:r>
              <w:rPr>
                <w:rFonts w:ascii="DejaVu Math TeX Gyre" w:hAnsi="DejaVu Math TeX Gyre"/>
                <w:color w:val="FF0000"/>
                <w:szCs w:val="20"/>
                <w:u w:val="single"/>
              </w:rPr>
              <m:t>'</m:t>
            </m:r>
          </m:sup>
        </m:sSubSup>
      </m:oMath>
      <w:r>
        <w:rPr>
          <w:rFonts w:hAnsi="DejaVu Math TeX Gyre"/>
          <w:color w:val="FF0000"/>
          <w:szCs w:val="20"/>
          <w:u w:val="single"/>
        </w:rPr>
        <w:t>}.</w:t>
      </w:r>
      <w:r>
        <w:rPr>
          <w:color w:val="FF0000"/>
          <w:szCs w:val="20"/>
          <w:u w:val="single"/>
        </w:rPr>
        <w:t xml:space="preserve"> </w:t>
      </w:r>
      <w:r>
        <w:rPr>
          <w:rFonts w:hAnsi="DejaVu Math TeX Gyre"/>
          <w:color w:val="FF0000"/>
          <w:szCs w:val="20"/>
          <w:u w:val="single"/>
        </w:rPr>
        <w:t xml:space="preserve"> </w:t>
      </w:r>
    </w:p>
    <w:p w:rsidR="006F579D" w:rsidRDefault="00213A0E">
      <w:pPr>
        <w:spacing w:after="0"/>
        <w:jc w:val="both"/>
        <w:rPr>
          <w:color w:val="FF0000"/>
          <w:szCs w:val="20"/>
        </w:rPr>
      </w:pPr>
      <w:r>
        <w:rPr>
          <w:color w:val="FF0000"/>
          <w:szCs w:val="20"/>
          <w:u w:val="single"/>
        </w:rPr>
        <w:t xml:space="preserve">If </w:t>
      </w:r>
      <w:r>
        <w:rPr>
          <w:rFonts w:hAnsi="DejaVu Math TeX Gyre"/>
          <w:iCs/>
          <w:color w:val="FF0000"/>
          <w:szCs w:val="20"/>
          <w:u w:val="single"/>
        </w:rPr>
        <w:t xml:space="preserve">LOS condition is false between Tx and Rx, </w:t>
      </w:r>
      <w:proofErr w:type="gramStart"/>
      <w:r>
        <w:rPr>
          <w:rFonts w:hAnsi="DejaVu Math TeX Gyre"/>
          <w:iCs/>
          <w:color w:val="FF0000"/>
          <w:szCs w:val="20"/>
          <w:u w:val="single"/>
        </w:rPr>
        <w:t xml:space="preserve">discard </w:t>
      </w:r>
      <m:oMath>
        <w:proofErr w:type="gramEnd"/>
        <m:sSubSup>
          <m:sSubSupPr>
            <m:ctrlPr>
              <w:rPr>
                <w:rFonts w:ascii="DejaVu Math TeX Gyre" w:hAnsi="DejaVu Math TeX Gyre"/>
                <w:i/>
                <w:color w:val="FF0000"/>
                <w:szCs w:val="20"/>
                <w:u w:val="single"/>
              </w:rPr>
            </m:ctrlPr>
          </m:sSubSupPr>
          <m:e>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n</m:t>
                </m:r>
              </m:sub>
              <m:sup>
                <m:r>
                  <w:rPr>
                    <w:rFonts w:ascii="DejaVu Math TeX Gyre" w:hAnsi="DejaVu Math TeX Gyre"/>
                    <w:color w:val="FF0000"/>
                    <w:szCs w:val="20"/>
                    <w:u w:val="single"/>
                  </w:rPr>
                  <m:t>'</m:t>
                </m:r>
              </m:sup>
            </m:sSubSup>
            <m:r>
              <w:rPr>
                <w:rFonts w:ascii="DejaVu Math TeX Gyre" w:hAnsi="DejaVu Math TeX Gyre"/>
                <w:color w:val="FF0000"/>
                <w:szCs w:val="20"/>
                <w:u w:val="single"/>
              </w:rPr>
              <m:t>=τ</m:t>
            </m:r>
          </m:e>
          <m:sub>
            <m:r>
              <w:rPr>
                <w:rFonts w:ascii="DejaVu Math TeX Gyre" w:hAnsi="DejaVu Math TeX Gyre"/>
                <w:color w:val="FF0000"/>
                <w:szCs w:val="20"/>
                <w:u w:val="single"/>
              </w:rPr>
              <m:t>min</m:t>
            </m:r>
          </m:sub>
          <m:sup>
            <m:r>
              <w:rPr>
                <w:rFonts w:ascii="DejaVu Math TeX Gyre" w:hAnsi="DejaVu Math TeX Gyre"/>
                <w:color w:val="FF0000"/>
                <w:szCs w:val="20"/>
                <w:u w:val="single"/>
              </w:rPr>
              <m:t>'</m:t>
            </m:r>
          </m:sup>
        </m:sSubSup>
      </m:oMath>
      <w:r>
        <w:rPr>
          <w:rFonts w:hAnsi="DejaVu Math TeX Gyre"/>
          <w:color w:val="FF0000"/>
          <w:szCs w:val="20"/>
          <w:u w:val="single"/>
        </w:rPr>
        <w:t xml:space="preserve">, which leaves </w:t>
      </w:r>
      <w:r>
        <w:rPr>
          <w:rFonts w:hAnsi="DejaVu Math TeX Gyre"/>
          <w:i/>
          <w:iCs/>
          <w:color w:val="FF0000"/>
          <w:szCs w:val="20"/>
          <w:u w:val="single"/>
        </w:rPr>
        <w:t>N</w:t>
      </w:r>
      <w:r>
        <w:rPr>
          <w:rFonts w:hAnsi="DejaVu Math TeX Gyre"/>
          <w:color w:val="FF0000"/>
          <w:szCs w:val="20"/>
          <w:u w:val="single"/>
        </w:rPr>
        <w:t xml:space="preserve"> samples in the set of {</w:t>
      </w:r>
      <m:oMath>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n</m:t>
            </m:r>
          </m:sub>
          <m:sup>
            <m:r>
              <w:rPr>
                <w:rFonts w:ascii="DejaVu Math TeX Gyre" w:hAnsi="DejaVu Math TeX Gyre"/>
                <w:color w:val="FF0000"/>
                <w:szCs w:val="20"/>
                <w:u w:val="single"/>
              </w:rPr>
              <m:t>'</m:t>
            </m:r>
          </m:sup>
        </m:sSubSup>
      </m:oMath>
      <w:r>
        <w:rPr>
          <w:rFonts w:hAnsi="DejaVu Math TeX Gyre"/>
          <w:color w:val="FF0000"/>
          <w:szCs w:val="20"/>
          <w:u w:val="single"/>
        </w:rPr>
        <w:t>}. (</w:t>
      </w:r>
      <w:r>
        <w:rPr>
          <w:rFonts w:hAnsi="DejaVu Math TeX Gyre"/>
          <w:i/>
          <w:iCs/>
          <w:color w:val="FF0000"/>
          <w:szCs w:val="20"/>
          <w:u w:val="single"/>
        </w:rPr>
        <w:t xml:space="preserve">Note: This is to remove the </w:t>
      </w:r>
      <w:r>
        <w:rPr>
          <w:rFonts w:hAnsi="DejaVu Math TeX Gyre"/>
          <w:i/>
          <w:iCs/>
          <w:color w:val="FF0000"/>
          <w:szCs w:val="20"/>
          <w:u w:val="single"/>
        </w:rPr>
        <w:t>“</w:t>
      </w:r>
      <w:r>
        <w:rPr>
          <w:rFonts w:hAnsi="DejaVu Math TeX Gyre"/>
          <w:i/>
          <w:iCs/>
          <w:color w:val="FF0000"/>
          <w:szCs w:val="20"/>
          <w:u w:val="single"/>
        </w:rPr>
        <w:t>virtual</w:t>
      </w:r>
      <w:r>
        <w:rPr>
          <w:rFonts w:hAnsi="DejaVu Math TeX Gyre"/>
          <w:i/>
          <w:iCs/>
          <w:color w:val="FF0000"/>
          <w:szCs w:val="20"/>
          <w:u w:val="single"/>
        </w:rPr>
        <w:t>”</w:t>
      </w:r>
      <w:r>
        <w:rPr>
          <w:rFonts w:hAnsi="DejaVu Math TeX Gyre"/>
          <w:i/>
          <w:iCs/>
          <w:color w:val="FF0000"/>
          <w:szCs w:val="20"/>
          <w:u w:val="single"/>
        </w:rPr>
        <w:t xml:space="preserve"> LOS cluster that was added earlier</w:t>
      </w:r>
      <w:r>
        <w:rPr>
          <w:rFonts w:hAnsi="DejaVu Math TeX Gyre"/>
          <w:color w:val="FF0000"/>
          <w:szCs w:val="20"/>
          <w:u w:val="single"/>
        </w:rPr>
        <w:t>).</w:t>
      </w:r>
      <w:r>
        <w:rPr>
          <w:rFonts w:hAnsi="DejaVu Math TeX Gyre"/>
          <w:color w:val="FF0000"/>
          <w:szCs w:val="20"/>
        </w:rPr>
        <w:t xml:space="preserve"> </w:t>
      </w:r>
    </w:p>
    <w:p w:rsidR="006F579D" w:rsidRDefault="00213A0E">
      <w:pPr>
        <w:spacing w:after="0"/>
        <w:jc w:val="both"/>
        <w:rPr>
          <w:szCs w:val="20"/>
        </w:rPr>
      </w:pPr>
      <w:proofErr w:type="spellStart"/>
      <w:r>
        <w:rPr>
          <w:szCs w:val="20"/>
        </w:rPr>
        <w:t>Normalise</w:t>
      </w:r>
      <w:proofErr w:type="spellEnd"/>
      <w:r>
        <w:rPr>
          <w:szCs w:val="20"/>
        </w:rPr>
        <w:t xml:space="preserve"> the delays by subtracting the minimum delay and sort the </w:t>
      </w:r>
      <w:proofErr w:type="spellStart"/>
      <w:r>
        <w:rPr>
          <w:szCs w:val="20"/>
        </w:rPr>
        <w:t>normalised</w:t>
      </w:r>
      <w:proofErr w:type="spellEnd"/>
      <w:r>
        <w:rPr>
          <w:szCs w:val="20"/>
        </w:rPr>
        <w:t xml:space="preserve"> delays to </w:t>
      </w:r>
      <w:r>
        <w:rPr>
          <w:rFonts w:hint="eastAsia"/>
          <w:szCs w:val="20"/>
          <w:lang w:eastAsia="ko-KR"/>
        </w:rPr>
        <w:t>ascending</w:t>
      </w:r>
      <w:r>
        <w:rPr>
          <w:szCs w:val="20"/>
        </w:rPr>
        <w:t xml:space="preserve"> order:</w:t>
      </w:r>
    </w:p>
    <w:p w:rsidR="006F579D" w:rsidRDefault="006F579D">
      <w:pPr>
        <w:widowControl w:val="0"/>
        <w:jc w:val="center"/>
        <w:rPr>
          <w:szCs w:val="20"/>
        </w:rPr>
      </w:pPr>
      <w:r w:rsidRPr="006F579D">
        <w:rPr>
          <w:position w:val="-12"/>
          <w:szCs w:val="20"/>
        </w:rPr>
        <w:object w:dxaOrig="2200" w:dyaOrig="360">
          <v:shape id="_x0000_i1031" type="#_x0000_t75" style="width:109.05pt;height:18.5pt" o:ole="">
            <v:imagedata r:id="rId23" o:title=""/>
          </v:shape>
          <o:OLEObject Type="Embed" ProgID="Equation.3" ShapeID="_x0000_i1031" DrawAspect="Content" ObjectID="_1769798347" r:id="rId24"/>
        </w:object>
      </w:r>
      <w:r w:rsidR="00213A0E">
        <w:rPr>
          <w:szCs w:val="20"/>
        </w:rPr>
        <w:t>.</w:t>
      </w:r>
    </w:p>
    <w:p w:rsidR="006F579D" w:rsidRDefault="00213A0E">
      <w:pPr>
        <w:spacing w:after="0"/>
        <w:jc w:val="both"/>
        <w:rPr>
          <w:color w:val="FF0000"/>
          <w:szCs w:val="20"/>
          <w:u w:val="single"/>
        </w:rPr>
      </w:pPr>
      <w:proofErr w:type="gramStart"/>
      <w:r>
        <w:rPr>
          <w:color w:val="FF0000"/>
          <w:szCs w:val="20"/>
          <w:u w:val="single"/>
        </w:rPr>
        <w:t>where</w:t>
      </w:r>
      <w:proofErr w:type="gramEnd"/>
      <w:r>
        <w:rPr>
          <w:color w:val="FF0000"/>
          <w:szCs w:val="20"/>
          <w:u w:val="single"/>
        </w:rPr>
        <w:t xml:space="preserve"> </w:t>
      </w:r>
      <m:oMath>
        <m:sSubSup>
          <m:sSubSupPr>
            <m:ctrlPr>
              <w:rPr>
                <w:rFonts w:ascii="DejaVu Math TeX Gyre" w:hAnsi="DejaVu Math TeX Gyre"/>
                <w:i/>
                <w:color w:val="FF0000"/>
                <w:szCs w:val="20"/>
                <w:u w:val="single"/>
              </w:rPr>
            </m:ctrlPr>
          </m:sSubSupPr>
          <m:e>
            <m:r>
              <w:rPr>
                <w:rFonts w:ascii="DejaVu Math TeX Gyre" w:hAnsi="DejaVu Math TeX Gyre"/>
                <w:color w:val="FF0000"/>
                <w:szCs w:val="20"/>
                <w:u w:val="single"/>
              </w:rPr>
              <m:t>τ</m:t>
            </m:r>
          </m:e>
          <m:sub>
            <m:r>
              <w:rPr>
                <w:rFonts w:ascii="DejaVu Math TeX Gyre" w:hAnsi="DejaVu Math TeX Gyre"/>
                <w:color w:val="FF0000"/>
                <w:szCs w:val="20"/>
                <w:u w:val="single"/>
              </w:rPr>
              <m:t>target</m:t>
            </m:r>
          </m:sub>
          <m:sup>
            <m:r>
              <w:rPr>
                <w:rFonts w:ascii="DejaVu Math TeX Gyre" w:hAnsi="DejaVu Math TeX Gyre"/>
                <w:color w:val="FF0000"/>
                <w:szCs w:val="20"/>
                <w:u w:val="single"/>
              </w:rPr>
              <m:t>'</m:t>
            </m:r>
          </m:sup>
        </m:sSubSup>
      </m:oMath>
      <w:r>
        <w:rPr>
          <w:color w:val="FF0000"/>
          <w:szCs w:val="20"/>
          <w:u w:val="single"/>
        </w:rPr>
        <w:t xml:space="preserve"> results in </w:t>
      </w:r>
      <m:oMath>
        <m:sSub>
          <m:sSubPr>
            <m:ctrlPr>
              <w:rPr>
                <w:rFonts w:ascii="DejaVu Math TeX Gyre" w:hAnsi="DejaVu Math TeX Gyre"/>
                <w:i/>
                <w:color w:val="FF0000"/>
                <w:szCs w:val="20"/>
                <w:u w:val="single"/>
              </w:rPr>
            </m:ctrlPr>
          </m:sSubPr>
          <m:e>
            <m:r>
              <w:rPr>
                <w:rFonts w:ascii="DejaVu Math TeX Gyre" w:hAnsi="DejaVu Math TeX Gyre"/>
                <w:color w:val="FF0000"/>
                <w:szCs w:val="20"/>
                <w:u w:val="single"/>
              </w:rPr>
              <m:t>τ</m:t>
            </m:r>
          </m:e>
          <m:sub>
            <m:sSub>
              <m:sSubPr>
                <m:ctrlPr>
                  <w:rPr>
                    <w:rFonts w:ascii="DejaVu Math TeX Gyre" w:hAnsi="DejaVu Math TeX Gyre"/>
                    <w:i/>
                    <w:color w:val="FF0000"/>
                    <w:szCs w:val="20"/>
                    <w:u w:val="single"/>
                  </w:rPr>
                </m:ctrlPr>
              </m:sSubPr>
              <m:e>
                <m:r>
                  <w:rPr>
                    <w:rFonts w:ascii="DejaVu Math TeX Gyre" w:hAnsi="DejaVu Math TeX Gyre"/>
                    <w:color w:val="FF0000"/>
                    <w:szCs w:val="20"/>
                    <w:u w:val="single"/>
                  </w:rPr>
                  <m:t>n</m:t>
                </m:r>
              </m:e>
              <m:sub>
                <m:r>
                  <w:rPr>
                    <w:rFonts w:ascii="DejaVu Math TeX Gyre" w:hAnsi="DejaVu Math TeX Gyre"/>
                    <w:color w:val="FF0000"/>
                    <w:szCs w:val="20"/>
                    <w:u w:val="single"/>
                  </w:rPr>
                  <m:t>target</m:t>
                </m:r>
              </m:sub>
            </m:sSub>
          </m:sub>
        </m:sSub>
      </m:oMath>
      <w:r>
        <w:rPr>
          <w:rFonts w:hAnsi="DejaVu Math TeX Gyre"/>
          <w:color w:val="FF0000"/>
          <w:szCs w:val="20"/>
          <w:u w:val="single"/>
        </w:rPr>
        <w:t>.</w:t>
      </w:r>
    </w:p>
    <w:p w:rsidR="006F579D" w:rsidRDefault="00213A0E">
      <w:r>
        <w:rPr>
          <w:i/>
        </w:rPr>
        <w:t>In the case of LOS condition,</w:t>
      </w:r>
      <w:r>
        <w:t xml:space="preserve"> additional scaling of delays is required to compensate for the effect of LOS peak addition to the delay spread. The heuristically determined Ricean K-factor dependent scaling constant is</w:t>
      </w:r>
    </w:p>
    <w:p w:rsidR="006F579D" w:rsidRDefault="00213A0E">
      <w:pPr>
        <w:pStyle w:val="EQ"/>
        <w:tabs>
          <w:tab w:val="clear" w:pos="4536"/>
          <w:tab w:val="center" w:pos="4820"/>
        </w:tabs>
      </w:pPr>
      <w:r>
        <w:tab/>
      </w:r>
      <w:r w:rsidR="006F579D" w:rsidRPr="006F579D">
        <w:rPr>
          <w:position w:val="-12"/>
          <w:szCs w:val="20"/>
          <w:lang w:val="en-GB"/>
        </w:rPr>
        <w:object w:dxaOrig="4860" w:dyaOrig="380">
          <v:shape id="_x0000_i1032" type="#_x0000_t75" style="width:242.75pt;height:19.05pt" o:ole="">
            <v:imagedata r:id="rId25" o:title=""/>
          </v:shape>
          <o:OLEObject Type="Embed" ProgID="Equation.3" ShapeID="_x0000_i1032" DrawAspect="Content" ObjectID="_1769798348" r:id="rId26"/>
        </w:object>
      </w:r>
      <w:r>
        <w:t>,</w:t>
      </w:r>
      <w:r>
        <w:tab/>
        <w:t>(7.5-3)</w:t>
      </w:r>
    </w:p>
    <w:p w:rsidR="006F579D" w:rsidRDefault="00213A0E">
      <w:proofErr w:type="gramStart"/>
      <w:r>
        <w:t>where</w:t>
      </w:r>
      <w:proofErr w:type="gramEnd"/>
      <w:r>
        <w:t xml:space="preserve"> </w:t>
      </w:r>
      <w:r>
        <w:rPr>
          <w:i/>
        </w:rPr>
        <w:t>K</w:t>
      </w:r>
      <w:r>
        <w:t xml:space="preserve"> [dB] is the Ricean K-factor as generated in Step 4. The scaled delays</w:t>
      </w:r>
    </w:p>
    <w:p w:rsidR="006F579D" w:rsidRDefault="00213A0E">
      <w:pPr>
        <w:pStyle w:val="EQ"/>
        <w:tabs>
          <w:tab w:val="clear" w:pos="4536"/>
          <w:tab w:val="center" w:pos="4820"/>
        </w:tabs>
      </w:pPr>
      <w:r>
        <w:tab/>
      </w:r>
      <w:r w:rsidR="006F579D" w:rsidRPr="006F579D">
        <w:rPr>
          <w:position w:val="-12"/>
          <w:szCs w:val="20"/>
          <w:lang w:val="en-GB"/>
        </w:rPr>
        <w:object w:dxaOrig="1300" w:dyaOrig="380">
          <v:shape id="_x0000_i1033" type="#_x0000_t75" style="width:65.3pt;height:19.05pt" o:ole="">
            <v:imagedata r:id="rId27" o:title=""/>
          </v:shape>
          <o:OLEObject Type="Embed" ProgID="Equation.3" ShapeID="_x0000_i1033" DrawAspect="Content" ObjectID="_1769798349" r:id="rId28"/>
        </w:object>
      </w:r>
      <w:r>
        <w:t>,</w:t>
      </w:r>
      <w:r>
        <w:tab/>
        <w:t>(7.5-4)</w:t>
      </w:r>
    </w:p>
    <w:p w:rsidR="006F579D" w:rsidRDefault="00213A0E">
      <w:proofErr w:type="gramStart"/>
      <w:r>
        <w:t>are</w:t>
      </w:r>
      <w:proofErr w:type="gramEnd"/>
      <w:r>
        <w:t xml:space="preserve"> </w:t>
      </w:r>
      <w:r>
        <w:rPr>
          <w:b/>
        </w:rPr>
        <w:t>not</w:t>
      </w:r>
      <w:r>
        <w:t xml:space="preserve"> to be used in cluster power generation.</w:t>
      </w:r>
    </w:p>
    <w:p w:rsidR="006F579D" w:rsidRDefault="006F579D">
      <w:pPr>
        <w:spacing w:after="0"/>
        <w:jc w:val="both"/>
        <w:rPr>
          <w:szCs w:val="20"/>
          <w:u w:val="single"/>
        </w:rPr>
      </w:pPr>
    </w:p>
    <w:p w:rsidR="006F579D" w:rsidRDefault="00213A0E">
      <w:pPr>
        <w:spacing w:after="0"/>
        <w:jc w:val="both"/>
        <w:rPr>
          <w:szCs w:val="20"/>
        </w:rPr>
      </w:pPr>
      <w:r>
        <w:rPr>
          <w:szCs w:val="20"/>
          <w:u w:val="single"/>
        </w:rPr>
        <w:t>Step 6</w:t>
      </w:r>
      <w:r>
        <w:rPr>
          <w:szCs w:val="20"/>
        </w:rPr>
        <w:t xml:space="preserve">: Generate cluster </w:t>
      </w:r>
      <w:proofErr w:type="gramStart"/>
      <w:r>
        <w:rPr>
          <w:szCs w:val="20"/>
        </w:rPr>
        <w:t xml:space="preserve">powers </w:t>
      </w:r>
      <w:proofErr w:type="gramEnd"/>
      <w:r w:rsidR="006F579D" w:rsidRPr="006F579D">
        <w:rPr>
          <w:position w:val="-12"/>
          <w:szCs w:val="20"/>
        </w:rPr>
        <w:object w:dxaOrig="280" w:dyaOrig="360">
          <v:shape id="_x0000_i1034" type="#_x0000_t75" style="width:14.4pt;height:18.5pt" o:ole="">
            <v:imagedata r:id="rId29" o:title=""/>
          </v:shape>
          <o:OLEObject Type="Embed" ProgID="Equation.3" ShapeID="_x0000_i1034" DrawAspect="Content" ObjectID="_1769798350" r:id="rId30"/>
        </w:object>
      </w:r>
      <w:r>
        <w:rPr>
          <w:szCs w:val="20"/>
        </w:rPr>
        <w:t>.</w:t>
      </w:r>
    </w:p>
    <w:p w:rsidR="006F579D" w:rsidRDefault="00213A0E">
      <w:pPr>
        <w:spacing w:after="0"/>
        <w:jc w:val="both"/>
        <w:rPr>
          <w:szCs w:val="20"/>
        </w:rPr>
      </w:pPr>
      <w:r>
        <w:rPr>
          <w:szCs w:val="20"/>
        </w:rPr>
        <w:t>Cluster powers are calculated assuming a single slope exponential power delay profile. Power assignment depends on the delay distribution defined in Table 7.5-6. With exponential delay distribution the cluster powers are determined by</w:t>
      </w:r>
    </w:p>
    <w:p w:rsidR="006F579D" w:rsidRDefault="00213A0E">
      <w:pPr>
        <w:pStyle w:val="EQ"/>
        <w:spacing w:after="0"/>
        <w:jc w:val="both"/>
        <w:rPr>
          <w:szCs w:val="20"/>
        </w:rPr>
      </w:pPr>
      <w:r>
        <w:rPr>
          <w:szCs w:val="20"/>
        </w:rPr>
        <w:tab/>
      </w:r>
      <w:r>
        <w:rPr>
          <w:noProof/>
          <w:position w:val="-32"/>
          <w:szCs w:val="20"/>
          <w:lang w:eastAsia="zh-CN"/>
        </w:rPr>
        <w:drawing>
          <wp:inline distT="0" distB="0" distL="0" distR="0">
            <wp:extent cx="1743710" cy="478155"/>
            <wp:effectExtent l="0" t="0" r="8890" b="17145"/>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 name="Picture 305"/>
                    <pic:cNvPicPr>
                      <a:picLocks noChangeAspect="1" noChangeArrowheads="1"/>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743710" cy="478155"/>
                    </a:xfrm>
                    <a:prstGeom prst="rect">
                      <a:avLst/>
                    </a:prstGeom>
                    <a:noFill/>
                    <a:ln>
                      <a:noFill/>
                    </a:ln>
                  </pic:spPr>
                </pic:pic>
              </a:graphicData>
            </a:graphic>
          </wp:inline>
        </w:drawing>
      </w:r>
      <w:r>
        <w:rPr>
          <w:szCs w:val="20"/>
        </w:rPr>
        <w:tab/>
        <w:t>(7.5-5)</w:t>
      </w:r>
    </w:p>
    <w:p w:rsidR="006F579D" w:rsidRDefault="00213A0E">
      <w:pPr>
        <w:spacing w:after="0"/>
        <w:jc w:val="both"/>
        <w:rPr>
          <w:szCs w:val="20"/>
        </w:rPr>
      </w:pPr>
      <w:proofErr w:type="gramStart"/>
      <w:r>
        <w:rPr>
          <w:color w:val="FF0000"/>
          <w:szCs w:val="20"/>
          <w:u w:val="single"/>
        </w:rPr>
        <w:t>for</w:t>
      </w:r>
      <w:proofErr w:type="gramEnd"/>
      <w:r>
        <w:rPr>
          <w:color w:val="FF0000"/>
          <w:szCs w:val="20"/>
          <w:u w:val="single"/>
        </w:rPr>
        <w:t xml:space="preserve"> all </w:t>
      </w:r>
      <m:oMath>
        <m:r>
          <w:rPr>
            <w:rFonts w:ascii="DejaVu Math TeX Gyre" w:hAnsi="DejaVu Math TeX Gyre"/>
            <w:color w:val="FF0000"/>
            <w:szCs w:val="20"/>
            <w:u w:val="single"/>
          </w:rPr>
          <m:t>n≠</m:t>
        </m:r>
        <m:sSub>
          <m:sSubPr>
            <m:ctrlPr>
              <w:rPr>
                <w:rFonts w:ascii="DejaVu Math TeX Gyre" w:hAnsi="DejaVu Math TeX Gyre"/>
                <w:i/>
                <w:iCs/>
                <w:color w:val="FF0000"/>
                <w:szCs w:val="20"/>
                <w:u w:val="single"/>
              </w:rPr>
            </m:ctrlPr>
          </m:sSubPr>
          <m:e>
            <m:r>
              <w:rPr>
                <w:rFonts w:ascii="DejaVu Math TeX Gyre" w:hAnsi="DejaVu Math TeX Gyre"/>
                <w:color w:val="FF0000"/>
                <w:szCs w:val="20"/>
                <w:u w:val="single"/>
              </w:rPr>
              <m:t>n</m:t>
            </m:r>
          </m:e>
          <m:sub>
            <m:r>
              <w:rPr>
                <w:rFonts w:ascii="DejaVu Math TeX Gyre" w:hAnsi="DejaVu Math TeX Gyre"/>
                <w:color w:val="FF0000"/>
                <w:szCs w:val="20"/>
                <w:u w:val="single"/>
              </w:rPr>
              <m:t>target</m:t>
            </m:r>
          </m:sub>
        </m:sSub>
      </m:oMath>
      <w:r>
        <w:rPr>
          <w:rFonts w:hAnsi="DejaVu Math TeX Gyre"/>
          <w:color w:val="FF0000"/>
          <w:szCs w:val="20"/>
          <w:u w:val="single"/>
        </w:rPr>
        <w:t>,</w:t>
      </w:r>
      <w:r>
        <w:rPr>
          <w:rFonts w:hAnsi="DejaVu Math TeX Gyre"/>
          <w:color w:val="FF0000"/>
          <w:szCs w:val="20"/>
        </w:rPr>
        <w:t xml:space="preserve"> </w:t>
      </w:r>
      <w:r>
        <w:rPr>
          <w:szCs w:val="20"/>
        </w:rPr>
        <w:t xml:space="preserve">where </w:t>
      </w:r>
      <w:r w:rsidR="006F579D" w:rsidRPr="006F579D">
        <w:rPr>
          <w:position w:val="-12"/>
          <w:szCs w:val="20"/>
        </w:rPr>
        <w:object w:dxaOrig="1399" w:dyaOrig="380">
          <v:shape id="_x0000_i1035" type="#_x0000_t75" style="width:70.95pt;height:19.05pt" o:ole="">
            <v:imagedata r:id="rId32" o:title=""/>
          </v:shape>
          <o:OLEObject Type="Embed" ProgID="Equation.3" ShapeID="_x0000_i1035" DrawAspect="Content" ObjectID="_1769798351" r:id="rId33"/>
        </w:object>
      </w:r>
      <w:r>
        <w:rPr>
          <w:rFonts w:hint="eastAsia"/>
          <w:szCs w:val="20"/>
          <w:lang w:eastAsia="ko-KR"/>
        </w:rPr>
        <w:t xml:space="preserve"> </w:t>
      </w:r>
      <w:r>
        <w:rPr>
          <w:szCs w:val="20"/>
        </w:rPr>
        <w:t xml:space="preserve">is the per cluster shadowing term in [dB]. Normalize the cluster powers so that the sum of all cluster powers is equal to one, i.e., </w:t>
      </w:r>
    </w:p>
    <w:p w:rsidR="006F579D" w:rsidRDefault="00213A0E">
      <w:pPr>
        <w:spacing w:after="120" w:line="260" w:lineRule="auto"/>
        <w:rPr>
          <w:strike/>
          <w:color w:val="FF0000"/>
          <w:position w:val="-38"/>
          <w:szCs w:val="20"/>
        </w:rPr>
      </w:pPr>
      <w:r>
        <w:rPr>
          <w:strike/>
          <w:color w:val="FF0000"/>
          <w:szCs w:val="20"/>
        </w:rPr>
        <w:tab/>
      </w:r>
      <w:r w:rsidR="006F579D" w:rsidRPr="006F579D">
        <w:rPr>
          <w:strike/>
          <w:color w:val="FF0000"/>
          <w:position w:val="-38"/>
          <w:szCs w:val="20"/>
        </w:rPr>
        <w:object w:dxaOrig="1300" w:dyaOrig="760">
          <v:shape id="_x0000_i1036" type="#_x0000_t75" style="width:66.35pt;height:38.55pt" o:ole="">
            <v:imagedata r:id="rId34" o:title=""/>
          </v:shape>
          <o:OLEObject Type="Embed" ProgID="Equation.3" ShapeID="_x0000_i1036" DrawAspect="Content" ObjectID="_1769798352" r:id="rId35"/>
        </w:object>
      </w:r>
    </w:p>
    <w:p w:rsidR="006F579D" w:rsidRDefault="006F579D">
      <w:pPr>
        <w:spacing w:after="120" w:line="260" w:lineRule="auto"/>
        <w:ind w:left="720"/>
        <w:rPr>
          <w:color w:val="FF0000"/>
          <w:u w:val="single"/>
        </w:rPr>
      </w:pPr>
      <w:r w:rsidRPr="006F579D">
        <w:rPr>
          <w:color w:val="FF0000"/>
          <w:position w:val="-52"/>
          <w:szCs w:val="20"/>
          <w:u w:val="single"/>
        </w:rPr>
        <w:object w:dxaOrig="3720" w:dyaOrig="1160">
          <v:shape id="_x0000_i1037" type="#_x0000_t75" style="width:186.7pt;height:56.05pt" o:ole="">
            <v:imagedata r:id="rId36" o:title=""/>
          </v:shape>
          <o:OLEObject Type="Embed" ProgID="Equation.3" ShapeID="_x0000_i1037" DrawAspect="Content" ObjectID="_1769798353" r:id="rId37"/>
        </w:object>
      </w:r>
      <w:r w:rsidR="00213A0E">
        <w:rPr>
          <w:color w:val="FF0000"/>
          <w:position w:val="-38"/>
          <w:szCs w:val="20"/>
          <w:u w:val="single"/>
          <w:lang w:eastAsia="zh-CN"/>
        </w:rPr>
        <w:t xml:space="preserve">    </w:t>
      </w:r>
      <w:proofErr w:type="gramStart"/>
      <w:r w:rsidR="00213A0E">
        <w:rPr>
          <w:color w:val="FF0000"/>
          <w:position w:val="-38"/>
          <w:szCs w:val="20"/>
          <w:u w:val="single"/>
          <w:lang w:eastAsia="zh-CN"/>
        </w:rPr>
        <w:t>where</w:t>
      </w:r>
      <w:proofErr w:type="gramEnd"/>
      <w:r w:rsidR="00213A0E">
        <w:rPr>
          <w:color w:val="FF0000"/>
          <w:position w:val="-38"/>
          <w:szCs w:val="20"/>
          <w:u w:val="single"/>
          <w:lang w:eastAsia="zh-CN"/>
        </w:rPr>
        <w:t xml:space="preserve"> </w:t>
      </w:r>
      <w:r w:rsidRPr="006F579D">
        <w:rPr>
          <w:color w:val="FF0000"/>
          <w:position w:val="-10"/>
          <w:u w:val="single"/>
        </w:rPr>
        <w:object w:dxaOrig="2120" w:dyaOrig="540">
          <v:shape id="_x0000_i1038" type="#_x0000_t75" style="width:105.45pt;height:26.75pt" o:ole="">
            <v:imagedata r:id="rId38" o:title=""/>
          </v:shape>
          <o:OLEObject Type="Embed" ProgID="Equation.3" ShapeID="_x0000_i1038" DrawAspect="Content" ObjectID="_1769798354" r:id="rId39"/>
        </w:object>
      </w:r>
      <w:r w:rsidR="00213A0E">
        <w:rPr>
          <w:color w:val="FF0000"/>
          <w:u w:val="single"/>
        </w:rPr>
        <w:t xml:space="preserve">  </w:t>
      </w:r>
    </w:p>
    <w:p w:rsidR="006F579D" w:rsidRDefault="00213A0E">
      <w:pPr>
        <w:rPr>
          <w:lang w:eastAsia="ko-KR"/>
        </w:rPr>
      </w:pPr>
      <w:r>
        <w:rPr>
          <w:i/>
        </w:rPr>
        <w:t>In the case of LOS condition</w:t>
      </w:r>
      <w:r>
        <w:t xml:space="preserve"> an additional </w:t>
      </w:r>
      <w:proofErr w:type="spellStart"/>
      <w:r>
        <w:t>specular</w:t>
      </w:r>
      <w:proofErr w:type="spellEnd"/>
      <w:r>
        <w:t xml:space="preserve"> component is added to the first cluster. Power of the single LOS ray is:</w:t>
      </w:r>
    </w:p>
    <w:p w:rsidR="006F579D" w:rsidRDefault="00213A0E">
      <w:pPr>
        <w:pStyle w:val="EQ"/>
        <w:tabs>
          <w:tab w:val="clear" w:pos="4536"/>
          <w:tab w:val="center" w:pos="4820"/>
        </w:tabs>
        <w:rPr>
          <w:lang w:eastAsia="ko-KR"/>
        </w:rPr>
      </w:pPr>
      <w:r>
        <w:tab/>
      </w:r>
      <w:r w:rsidR="006F579D" w:rsidRPr="006F579D">
        <w:rPr>
          <w:szCs w:val="20"/>
          <w:lang w:val="en-GB"/>
        </w:rPr>
        <w:object w:dxaOrig="1579" w:dyaOrig="680">
          <v:shape id="_x0000_i1039" type="#_x0000_t75" style="width:78.7pt;height:34.45pt" o:ole="">
            <v:imagedata r:id="rId40" o:title=""/>
          </v:shape>
          <o:OLEObject Type="Embed" ProgID="Equation.3" ShapeID="_x0000_i1039" DrawAspect="Content" ObjectID="_1769798355" r:id="rId41"/>
        </w:object>
      </w:r>
      <w:r>
        <w:tab/>
        <w:t>(7.5-7)</w:t>
      </w:r>
    </w:p>
    <w:p w:rsidR="006F579D" w:rsidRDefault="00213A0E">
      <w:r>
        <w:t>and the cluster powers are not normalized as in equation (7.5-6) , but:</w:t>
      </w:r>
    </w:p>
    <w:p w:rsidR="006F579D" w:rsidRDefault="00213A0E">
      <w:pPr>
        <w:pStyle w:val="EQ"/>
        <w:tabs>
          <w:tab w:val="clear" w:pos="4536"/>
          <w:tab w:val="center" w:pos="4820"/>
        </w:tabs>
        <w:rPr>
          <w:lang w:eastAsia="ko-KR"/>
        </w:rPr>
      </w:pPr>
      <w:r>
        <w:tab/>
      </w:r>
      <w:r w:rsidR="006F579D" w:rsidRPr="006F579D">
        <w:rPr>
          <w:szCs w:val="20"/>
          <w:lang w:val="en-GB"/>
        </w:rPr>
        <w:object w:dxaOrig="3580" w:dyaOrig="780">
          <v:shape id="_x0000_i1040" type="#_x0000_t75" style="width:178.45pt;height:39.6pt" o:ole="">
            <v:imagedata r:id="rId42" o:title=""/>
          </v:shape>
          <o:OLEObject Type="Embed" ProgID="Equation.3" ShapeID="_x0000_i1040" DrawAspect="Content" ObjectID="_1769798356" r:id="rId43"/>
        </w:object>
      </w:r>
      <w:r>
        <w:tab/>
        <w:t>(7.5-8)</w:t>
      </w:r>
    </w:p>
    <w:p w:rsidR="006F579D" w:rsidRDefault="00213A0E">
      <w:proofErr w:type="gramStart"/>
      <w:r>
        <w:lastRenderedPageBreak/>
        <w:t>where</w:t>
      </w:r>
      <w:proofErr w:type="gramEnd"/>
      <w:r>
        <w:t xml:space="preserve"> </w:t>
      </w:r>
      <w:r>
        <w:sym w:font="Symbol" w:char="0064"/>
      </w:r>
      <w:r>
        <w:t>(.) is Dirac's delta function and</w:t>
      </w:r>
      <w:r>
        <w:rPr>
          <w:lang w:eastAsia="ko-KR"/>
        </w:rPr>
        <w:t xml:space="preserve"> </w:t>
      </w:r>
      <w:r>
        <w:rPr>
          <w:i/>
        </w:rPr>
        <w:t>K</w:t>
      </w:r>
      <w:r>
        <w:rPr>
          <w:i/>
          <w:vertAlign w:val="subscript"/>
        </w:rPr>
        <w:t>R</w:t>
      </w:r>
      <w:r>
        <w:t xml:space="preserve"> is the Ricean </w:t>
      </w:r>
      <w:r>
        <w:rPr>
          <w:i/>
        </w:rPr>
        <w:t>K</w:t>
      </w:r>
      <w:r>
        <w:t>-factor as generated in Step 4 converted to linear scale.</w:t>
      </w:r>
      <w:r>
        <w:rPr>
          <w:lang w:eastAsia="ko-KR"/>
        </w:rPr>
        <w:t xml:space="preserve"> </w:t>
      </w:r>
      <w:r>
        <w:t xml:space="preserve">These power values are used </w:t>
      </w:r>
      <w:r>
        <w:rPr>
          <w:i/>
        </w:rPr>
        <w:t>only</w:t>
      </w:r>
      <w:r>
        <w:t xml:space="preserve"> in equations (7.5-9) and (7.5-14), but </w:t>
      </w:r>
      <w:r>
        <w:rPr>
          <w:i/>
        </w:rPr>
        <w:t>not</w:t>
      </w:r>
      <w:r>
        <w:t xml:space="preserve"> in equation (7.5-22).</w:t>
      </w:r>
    </w:p>
    <w:p w:rsidR="006F579D" w:rsidRDefault="00213A0E">
      <w:r>
        <w:t xml:space="preserve">Assign the power of each ray within a cluster </w:t>
      </w:r>
      <w:r>
        <w:rPr>
          <w:color w:val="FF0000"/>
          <w:u w:val="single"/>
        </w:rPr>
        <w:t xml:space="preserve">for </w:t>
      </w:r>
      <w:r w:rsidR="006F579D" w:rsidRPr="006F579D">
        <w:rPr>
          <w:color w:val="FF0000"/>
          <w:position w:val="-14"/>
          <w:u w:val="single"/>
        </w:rPr>
        <w:object w:dxaOrig="920" w:dyaOrig="380">
          <v:shape id="_x0000_i1041" type="#_x0000_t75" style="width:46.3pt;height:18.5pt" o:ole="">
            <v:imagedata r:id="rId44" o:title=""/>
          </v:shape>
          <o:OLEObject Type="Embed" ProgID="Equation.3" ShapeID="_x0000_i1041" DrawAspect="Content" ObjectID="_1769798357" r:id="rId45"/>
        </w:object>
      </w:r>
      <w:r>
        <w:t xml:space="preserve"> as </w:t>
      </w:r>
      <w:proofErr w:type="spellStart"/>
      <w:r>
        <w:rPr>
          <w:i/>
        </w:rPr>
        <w:t>P</w:t>
      </w:r>
      <w:r>
        <w:rPr>
          <w:i/>
          <w:vertAlign w:val="subscript"/>
        </w:rPr>
        <w:t>n</w:t>
      </w:r>
      <w:proofErr w:type="spellEnd"/>
      <w:r>
        <w:rPr>
          <w:i/>
          <w:vertAlign w:val="subscript"/>
        </w:rPr>
        <w:t> </w:t>
      </w:r>
      <w:r>
        <w:rPr>
          <w:i/>
        </w:rPr>
        <w:t>/ M</w:t>
      </w:r>
      <w:r>
        <w:t xml:space="preserve">, where </w:t>
      </w:r>
      <w:r>
        <w:rPr>
          <w:i/>
        </w:rPr>
        <w:t>M</w:t>
      </w:r>
      <w:r>
        <w:t xml:space="preserve"> is the number of rays per cluster.</w:t>
      </w:r>
    </w:p>
    <w:p w:rsidR="006F579D" w:rsidRDefault="00213A0E">
      <w:r>
        <w:t xml:space="preserve">Remove clusters </w:t>
      </w:r>
      <w:r>
        <w:rPr>
          <w:color w:val="FF0000"/>
          <w:u w:val="single"/>
        </w:rPr>
        <w:t xml:space="preserve">of </w:t>
      </w:r>
      <w:r w:rsidR="006F579D" w:rsidRPr="006F579D">
        <w:rPr>
          <w:color w:val="FF0000"/>
          <w:position w:val="-14"/>
          <w:u w:val="single"/>
        </w:rPr>
        <w:object w:dxaOrig="920" w:dyaOrig="380">
          <v:shape id="_x0000_i1042" type="#_x0000_t75" style="width:46.3pt;height:18.5pt" o:ole="">
            <v:imagedata r:id="rId44" o:title=""/>
          </v:shape>
          <o:OLEObject Type="Embed" ProgID="Equation.3" ShapeID="_x0000_i1042" DrawAspect="Content" ObjectID="_1769798358" r:id="rId46"/>
        </w:object>
      </w:r>
      <w:r>
        <w:rPr>
          <w:color w:val="FF0000"/>
          <w:u w:val="single"/>
        </w:rPr>
        <w:t xml:space="preserve"> </w:t>
      </w:r>
      <w:r>
        <w:t>with less than -25 dB power compared to the maximum cluster power. The scaling factors need not be changed after cluster elimination.</w:t>
      </w:r>
    </w:p>
    <w:p w:rsidR="006F579D" w:rsidRDefault="00213A0E">
      <w:pPr>
        <w:jc w:val="center"/>
        <w:rPr>
          <w:color w:val="FF0000"/>
        </w:rPr>
      </w:pPr>
      <w:r>
        <w:rPr>
          <w:color w:val="FF0000"/>
        </w:rPr>
        <w:t>********* Steps 7~11 are omitted ***********</w:t>
      </w:r>
    </w:p>
    <w:p w:rsidR="006F579D" w:rsidRDefault="00213A0E">
      <w:pPr>
        <w:rPr>
          <w:lang w:eastAsia="ko-KR"/>
        </w:rPr>
      </w:pPr>
      <w:r>
        <w:rPr>
          <w:u w:val="single"/>
        </w:rPr>
        <w:t>Step 11</w:t>
      </w:r>
      <w:r>
        <w:t xml:space="preserve">: Generate channel coefficients for each cluster </w:t>
      </w:r>
      <w:r>
        <w:rPr>
          <w:i/>
        </w:rPr>
        <w:t>n</w:t>
      </w:r>
      <w:r>
        <w:t xml:space="preserve"> and each receiver and transmitter element pair </w:t>
      </w:r>
      <w:r>
        <w:rPr>
          <w:i/>
        </w:rPr>
        <w:t>u, s</w:t>
      </w:r>
      <w:r>
        <w:t>.</w:t>
      </w:r>
    </w:p>
    <w:p w:rsidR="006F579D" w:rsidRDefault="00213A0E">
      <w:pPr>
        <w:rPr>
          <w:lang w:eastAsia="ko-KR"/>
        </w:rPr>
      </w:pPr>
      <w:r>
        <w:rPr>
          <w:lang w:eastAsia="ko-KR"/>
        </w:rPr>
        <w:t xml:space="preserve">The method described below is used at least for </w:t>
      </w:r>
      <w:r>
        <w:rPr>
          <w:i/>
          <w:lang w:eastAsia="ko-KR"/>
        </w:rPr>
        <w:t>drop-based evaluations</w:t>
      </w:r>
      <w:r>
        <w:rPr>
          <w:lang w:eastAsia="ko-KR"/>
        </w:rPr>
        <w:t xml:space="preserve"> irrespective of UT speeds. Relevant cases for drop-based evaluations are:</w:t>
      </w:r>
    </w:p>
    <w:p w:rsidR="006F579D" w:rsidRDefault="00213A0E">
      <w:pPr>
        <w:pStyle w:val="B1"/>
        <w:rPr>
          <w:lang w:val="en-US"/>
        </w:rPr>
      </w:pPr>
      <w:r>
        <w:rPr>
          <w:lang w:val="en-US"/>
        </w:rPr>
        <w:t>-</w:t>
      </w:r>
      <w:r>
        <w:rPr>
          <w:lang w:val="en-US"/>
        </w:rPr>
        <w:tab/>
        <w:t>Case 1: For low complexity evaluations</w:t>
      </w:r>
    </w:p>
    <w:p w:rsidR="006F579D" w:rsidRDefault="00213A0E">
      <w:pPr>
        <w:pStyle w:val="B1"/>
        <w:rPr>
          <w:lang w:val="en-US"/>
        </w:rPr>
      </w:pPr>
      <w:r>
        <w:rPr>
          <w:lang w:val="en-US"/>
        </w:rPr>
        <w:t>-</w:t>
      </w:r>
      <w:r>
        <w:rPr>
          <w:lang w:val="en-US"/>
        </w:rPr>
        <w:tab/>
        <w:t xml:space="preserve">Case 2: To compare with earlier simulation results, </w:t>
      </w:r>
    </w:p>
    <w:p w:rsidR="006F579D" w:rsidRDefault="00213A0E">
      <w:pPr>
        <w:pStyle w:val="B1"/>
        <w:rPr>
          <w:lang w:val="en-US"/>
        </w:rPr>
      </w:pPr>
      <w:r>
        <w:rPr>
          <w:lang w:val="en-US"/>
        </w:rPr>
        <w:t>-</w:t>
      </w:r>
      <w:r>
        <w:rPr>
          <w:lang w:val="en-US"/>
        </w:rPr>
        <w:tab/>
        <w:t>Case 3: When none of the additional modelling components are turned on.</w:t>
      </w:r>
    </w:p>
    <w:p w:rsidR="006F579D" w:rsidRDefault="00213A0E">
      <w:pPr>
        <w:pStyle w:val="B1"/>
        <w:rPr>
          <w:lang w:val="en-US"/>
        </w:rPr>
      </w:pPr>
      <w:r>
        <w:rPr>
          <w:lang w:val="en-US"/>
        </w:rPr>
        <w:t>-</w:t>
      </w:r>
      <w:r>
        <w:rPr>
          <w:lang w:val="en-US"/>
        </w:rPr>
        <w:tab/>
        <w:t>Case 4: When spatial consistency and/or blockage is modeled for MU-MIMO simulations</w:t>
      </w:r>
    </w:p>
    <w:p w:rsidR="006F579D" w:rsidRDefault="00213A0E">
      <w:pPr>
        <w:pStyle w:val="B1"/>
        <w:rPr>
          <w:lang w:val="en-US"/>
        </w:rPr>
      </w:pPr>
      <w:r>
        <w:rPr>
          <w:lang w:val="en-US"/>
        </w:rPr>
        <w:t>-</w:t>
      </w:r>
      <w:r>
        <w:rPr>
          <w:lang w:val="en-US"/>
        </w:rPr>
        <w:tab/>
        <w:t>Other cases are not precluded</w:t>
      </w:r>
    </w:p>
    <w:p w:rsidR="006F579D" w:rsidRDefault="00213A0E">
      <w:pPr>
        <w:rPr>
          <w:lang w:val="en-GB"/>
        </w:rPr>
      </w:pPr>
      <w:r>
        <w:rPr>
          <w:i/>
        </w:rPr>
        <w:t xml:space="preserve">For the N – 2 weakest clusters </w:t>
      </w:r>
      <w:r>
        <w:rPr>
          <w:i/>
          <w:color w:val="FF0000"/>
          <w:u w:val="single"/>
        </w:rPr>
        <w:t>and the sensing target cluster</w:t>
      </w:r>
      <w:r>
        <w:t xml:space="preserve">, say </w:t>
      </w:r>
      <w:r>
        <w:rPr>
          <w:i/>
        </w:rPr>
        <w:t>n</w:t>
      </w:r>
      <w:r>
        <w:t xml:space="preserve"> = 3, 4,…, </w:t>
      </w:r>
      <w:r>
        <w:rPr>
          <w:i/>
        </w:rPr>
        <w:t>N</w:t>
      </w:r>
      <w:r>
        <w:t xml:space="preserve"> </w:t>
      </w:r>
      <w:r>
        <w:rPr>
          <w:color w:val="FF0000"/>
          <w:u w:val="single"/>
        </w:rPr>
        <w:t xml:space="preserve">and </w:t>
      </w:r>
      <w:r>
        <w:rPr>
          <w:i/>
          <w:color w:val="FF0000"/>
          <w:u w:val="single"/>
        </w:rPr>
        <w:t>n=</w:t>
      </w:r>
      <w:proofErr w:type="spellStart"/>
      <w:r>
        <w:rPr>
          <w:i/>
          <w:color w:val="FF0000"/>
          <w:u w:val="single"/>
        </w:rPr>
        <w:t>n</w:t>
      </w:r>
      <w:r>
        <w:rPr>
          <w:i/>
          <w:color w:val="FF0000"/>
          <w:u w:val="single"/>
          <w:vertAlign w:val="subscript"/>
        </w:rPr>
        <w:t>target</w:t>
      </w:r>
      <w:proofErr w:type="spellEnd"/>
      <w:r>
        <w:t>, the channel coefficients are given by:</w:t>
      </w:r>
    </w:p>
    <w:p w:rsidR="006F579D" w:rsidRDefault="00213A0E">
      <w:pPr>
        <w:pStyle w:val="EQ"/>
      </w:pPr>
      <w:r>
        <w:tab/>
      </w:r>
      <w:r>
        <w:rPr>
          <w:noProof/>
          <w:lang w:eastAsia="zh-CN"/>
        </w:rPr>
        <w:drawing>
          <wp:inline distT="0" distB="0" distL="0" distR="0">
            <wp:extent cx="5330190" cy="1113155"/>
            <wp:effectExtent l="19050" t="0" r="0" b="0"/>
            <wp:docPr id="58"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351"/>
                    <pic:cNvPicPr>
                      <a:picLocks noChangeAspect="1" noChangeArrowheads="1"/>
                    </pic:cNvPicPr>
                  </pic:nvPicPr>
                  <pic:blipFill>
                    <a:blip r:embed="rId47" cstate="print"/>
                    <a:srcRect/>
                    <a:stretch>
                      <a:fillRect/>
                    </a:stretch>
                  </pic:blipFill>
                  <pic:spPr>
                    <a:xfrm>
                      <a:off x="0" y="0"/>
                      <a:ext cx="5330190" cy="1113155"/>
                    </a:xfrm>
                    <a:prstGeom prst="rect">
                      <a:avLst/>
                    </a:prstGeom>
                    <a:noFill/>
                    <a:ln w="9525">
                      <a:noFill/>
                      <a:miter lim="800000"/>
                      <a:headEnd/>
                      <a:tailEnd/>
                    </a:ln>
                  </pic:spPr>
                </pic:pic>
              </a:graphicData>
            </a:graphic>
          </wp:inline>
        </w:drawing>
      </w:r>
      <w:r>
        <w:tab/>
        <w:t>(7.5-22)</w:t>
      </w:r>
    </w:p>
    <w:p w:rsidR="006F579D" w:rsidRDefault="00213A0E">
      <w:r>
        <w:t xml:space="preserve">where </w:t>
      </w:r>
      <w:proofErr w:type="spellStart"/>
      <w:r>
        <w:rPr>
          <w:i/>
        </w:rPr>
        <w:t>F</w:t>
      </w:r>
      <w:r>
        <w:rPr>
          <w:i/>
          <w:vertAlign w:val="subscript"/>
        </w:rPr>
        <w:t>rx,u,θ</w:t>
      </w:r>
      <w:proofErr w:type="spellEnd"/>
      <w:r>
        <w:t xml:space="preserve"> and </w:t>
      </w:r>
      <w:proofErr w:type="spellStart"/>
      <w:r>
        <w:rPr>
          <w:i/>
        </w:rPr>
        <w:t>F</w:t>
      </w:r>
      <w:r>
        <w:rPr>
          <w:i/>
          <w:vertAlign w:val="subscript"/>
        </w:rPr>
        <w:t>rx,u,ϕ</w:t>
      </w:r>
      <w:proofErr w:type="spellEnd"/>
      <w:r>
        <w:t xml:space="preserve"> are the field patterns of receive antenna element </w:t>
      </w:r>
      <w:r>
        <w:rPr>
          <w:i/>
        </w:rPr>
        <w:t>u</w:t>
      </w:r>
      <w:r>
        <w:t xml:space="preserve"> according to (7.1-11) and in the direction of the spherical basis vectors, </w:t>
      </w:r>
      <w:r>
        <w:rPr>
          <w:noProof/>
          <w:position w:val="-6"/>
          <w:lang w:eastAsia="zh-CN"/>
        </w:rPr>
        <w:drawing>
          <wp:inline distT="0" distB="0" distL="0" distR="0">
            <wp:extent cx="114300" cy="198755"/>
            <wp:effectExtent l="19050" t="0" r="0" b="0"/>
            <wp:docPr id="59"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352"/>
                    <pic:cNvPicPr>
                      <a:picLocks noChangeAspect="1" noChangeArrowheads="1"/>
                    </pic:cNvPicPr>
                  </pic:nvPicPr>
                  <pic:blipFill>
                    <a:blip r:embed="rId48" cstate="print"/>
                    <a:srcRect/>
                    <a:stretch>
                      <a:fillRect/>
                    </a:stretch>
                  </pic:blipFill>
                  <pic:spPr>
                    <a:xfrm>
                      <a:off x="0" y="0"/>
                      <a:ext cx="114300" cy="198755"/>
                    </a:xfrm>
                    <a:prstGeom prst="rect">
                      <a:avLst/>
                    </a:prstGeom>
                    <a:noFill/>
                    <a:ln w="9525">
                      <a:noFill/>
                      <a:miter lim="800000"/>
                      <a:headEnd/>
                      <a:tailEnd/>
                    </a:ln>
                  </pic:spPr>
                </pic:pic>
              </a:graphicData>
            </a:graphic>
          </wp:inline>
        </w:drawing>
      </w:r>
      <w:r>
        <w:t xml:space="preserve"> and </w:t>
      </w:r>
      <w:r>
        <w:rPr>
          <w:noProof/>
          <w:position w:val="-10"/>
          <w:lang w:eastAsia="zh-CN"/>
        </w:rPr>
        <w:drawing>
          <wp:inline distT="0" distB="0" distL="0" distR="0">
            <wp:extent cx="114300" cy="216535"/>
            <wp:effectExtent l="19050" t="0" r="0" b="0"/>
            <wp:docPr id="60"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353"/>
                    <pic:cNvPicPr>
                      <a:picLocks noChangeAspect="1" noChangeArrowheads="1"/>
                    </pic:cNvPicPr>
                  </pic:nvPicPr>
                  <pic:blipFill>
                    <a:blip r:embed="rId49" cstate="print"/>
                    <a:srcRect/>
                    <a:stretch>
                      <a:fillRect/>
                    </a:stretch>
                  </pic:blipFill>
                  <pic:spPr>
                    <a:xfrm>
                      <a:off x="0" y="0"/>
                      <a:ext cx="114300" cy="216535"/>
                    </a:xfrm>
                    <a:prstGeom prst="rect">
                      <a:avLst/>
                    </a:prstGeom>
                    <a:noFill/>
                    <a:ln w="9525">
                      <a:noFill/>
                      <a:miter lim="800000"/>
                      <a:headEnd/>
                      <a:tailEnd/>
                    </a:ln>
                  </pic:spPr>
                </pic:pic>
              </a:graphicData>
            </a:graphic>
          </wp:inline>
        </w:drawing>
      </w:r>
      <w:r>
        <w:t xml:space="preserve"> respectively, </w:t>
      </w:r>
      <w:proofErr w:type="spellStart"/>
      <w:r>
        <w:rPr>
          <w:i/>
        </w:rPr>
        <w:t>F</w:t>
      </w:r>
      <w:r>
        <w:rPr>
          <w:i/>
          <w:vertAlign w:val="subscript"/>
        </w:rPr>
        <w:t>tx,s,θ</w:t>
      </w:r>
      <w:proofErr w:type="spellEnd"/>
      <w:r>
        <w:t xml:space="preserve"> and </w:t>
      </w:r>
      <w:proofErr w:type="spellStart"/>
      <w:r>
        <w:rPr>
          <w:i/>
        </w:rPr>
        <w:t>F</w:t>
      </w:r>
      <w:r>
        <w:rPr>
          <w:i/>
          <w:vertAlign w:val="subscript"/>
        </w:rPr>
        <w:t>tx,s,ϕ</w:t>
      </w:r>
      <w:proofErr w:type="spellEnd"/>
      <w:r>
        <w:t xml:space="preserve"> are the field patterns of transmit antenna element </w:t>
      </w:r>
      <w:r>
        <w:rPr>
          <w:i/>
        </w:rPr>
        <w:t>s</w:t>
      </w:r>
      <w:r>
        <w:t xml:space="preserve"> in the direction of the spherical basis vectors, </w:t>
      </w:r>
      <w:r>
        <w:rPr>
          <w:noProof/>
          <w:position w:val="-6"/>
          <w:lang w:eastAsia="zh-CN"/>
        </w:rPr>
        <w:drawing>
          <wp:inline distT="0" distB="0" distL="0" distR="0">
            <wp:extent cx="114300" cy="198755"/>
            <wp:effectExtent l="19050" t="0" r="0" b="0"/>
            <wp:docPr id="61"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354"/>
                    <pic:cNvPicPr>
                      <a:picLocks noChangeAspect="1" noChangeArrowheads="1"/>
                    </pic:cNvPicPr>
                  </pic:nvPicPr>
                  <pic:blipFill>
                    <a:blip r:embed="rId48" cstate="print"/>
                    <a:srcRect/>
                    <a:stretch>
                      <a:fillRect/>
                    </a:stretch>
                  </pic:blipFill>
                  <pic:spPr>
                    <a:xfrm>
                      <a:off x="0" y="0"/>
                      <a:ext cx="114300" cy="198755"/>
                    </a:xfrm>
                    <a:prstGeom prst="rect">
                      <a:avLst/>
                    </a:prstGeom>
                    <a:noFill/>
                    <a:ln w="9525">
                      <a:noFill/>
                      <a:miter lim="800000"/>
                      <a:headEnd/>
                      <a:tailEnd/>
                    </a:ln>
                  </pic:spPr>
                </pic:pic>
              </a:graphicData>
            </a:graphic>
          </wp:inline>
        </w:drawing>
      </w:r>
      <w:r>
        <w:t xml:space="preserve"> and </w:t>
      </w:r>
      <w:r>
        <w:rPr>
          <w:noProof/>
          <w:position w:val="-10"/>
          <w:lang w:eastAsia="zh-CN"/>
        </w:rPr>
        <w:drawing>
          <wp:inline distT="0" distB="0" distL="0" distR="0">
            <wp:extent cx="114300" cy="216535"/>
            <wp:effectExtent l="19050" t="0" r="0" b="0"/>
            <wp:docPr id="62"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355"/>
                    <pic:cNvPicPr>
                      <a:picLocks noChangeAspect="1" noChangeArrowheads="1"/>
                    </pic:cNvPicPr>
                  </pic:nvPicPr>
                  <pic:blipFill>
                    <a:blip r:embed="rId50" cstate="print"/>
                    <a:srcRect/>
                    <a:stretch>
                      <a:fillRect/>
                    </a:stretch>
                  </pic:blipFill>
                  <pic:spPr>
                    <a:xfrm>
                      <a:off x="0" y="0"/>
                      <a:ext cx="114300" cy="216535"/>
                    </a:xfrm>
                    <a:prstGeom prst="rect">
                      <a:avLst/>
                    </a:prstGeom>
                    <a:noFill/>
                    <a:ln w="9525">
                      <a:noFill/>
                      <a:miter lim="800000"/>
                      <a:headEnd/>
                      <a:tailEnd/>
                    </a:ln>
                  </pic:spPr>
                </pic:pic>
              </a:graphicData>
            </a:graphic>
          </wp:inline>
        </w:drawing>
      </w:r>
      <w:r>
        <w:t xml:space="preserve"> respectively. Note that the patterns are given in the GCS and therefore include transformations with respect to antenna orientation as described in Clause 7.1. </w:t>
      </w:r>
      <w:r>
        <w:rPr>
          <w:noProof/>
          <w:position w:val="-14"/>
          <w:lang w:eastAsia="zh-CN"/>
        </w:rPr>
        <w:drawing>
          <wp:inline distT="0" distB="0" distL="0" distR="0">
            <wp:extent cx="313055" cy="216535"/>
            <wp:effectExtent l="0" t="0" r="0" b="0"/>
            <wp:docPr id="63"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356"/>
                    <pic:cNvPicPr>
                      <a:picLocks noChangeAspect="1" noChangeArrowheads="1"/>
                    </pic:cNvPicPr>
                  </pic:nvPicPr>
                  <pic:blipFill>
                    <a:blip r:embed="rId51" cstate="print"/>
                    <a:srcRect/>
                    <a:stretch>
                      <a:fillRect/>
                    </a:stretch>
                  </pic:blipFill>
                  <pic:spPr>
                    <a:xfrm>
                      <a:off x="0" y="0"/>
                      <a:ext cx="313055" cy="216535"/>
                    </a:xfrm>
                    <a:prstGeom prst="rect">
                      <a:avLst/>
                    </a:prstGeom>
                    <a:noFill/>
                    <a:ln w="9525">
                      <a:noFill/>
                      <a:miter lim="800000"/>
                      <a:headEnd/>
                      <a:tailEnd/>
                    </a:ln>
                  </pic:spPr>
                </pic:pic>
              </a:graphicData>
            </a:graphic>
          </wp:inline>
        </w:drawing>
      </w:r>
      <w:r>
        <w:t xml:space="preserve"> is the spherical unit vector with azimuth arrival angle </w:t>
      </w:r>
      <w:proofErr w:type="spellStart"/>
      <w:r>
        <w:rPr>
          <w:i/>
        </w:rPr>
        <w:t>ϕ</w:t>
      </w:r>
      <w:r>
        <w:rPr>
          <w:i/>
          <w:vertAlign w:val="subscript"/>
        </w:rPr>
        <w:t>n,m,AOA</w:t>
      </w:r>
      <w:proofErr w:type="spellEnd"/>
      <w:r>
        <w:t xml:space="preserve"> and elevation arrival angle </w:t>
      </w:r>
      <w:proofErr w:type="spellStart"/>
      <w:r>
        <w:rPr>
          <w:i/>
        </w:rPr>
        <w:t>θ</w:t>
      </w:r>
      <w:r>
        <w:rPr>
          <w:i/>
          <w:vertAlign w:val="subscript"/>
        </w:rPr>
        <w:t>n,m,ZOA</w:t>
      </w:r>
      <w:proofErr w:type="spellEnd"/>
      <w:r>
        <w:t xml:space="preserve">, given by </w:t>
      </w:r>
    </w:p>
    <w:p w:rsidR="006F579D" w:rsidRDefault="00213A0E">
      <w:pPr>
        <w:pStyle w:val="EQ"/>
      </w:pPr>
      <w:r>
        <w:tab/>
      </w:r>
      <w:r>
        <w:rPr>
          <w:noProof/>
          <w:lang w:eastAsia="zh-CN"/>
        </w:rPr>
        <w:drawing>
          <wp:inline distT="0" distB="0" distL="0" distR="0">
            <wp:extent cx="1943100" cy="734060"/>
            <wp:effectExtent l="0" t="0" r="0" b="0"/>
            <wp:docPr id="64"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357"/>
                    <pic:cNvPicPr>
                      <a:picLocks noChangeAspect="1" noChangeArrowheads="1"/>
                    </pic:cNvPicPr>
                  </pic:nvPicPr>
                  <pic:blipFill>
                    <a:blip r:embed="rId52" cstate="print"/>
                    <a:srcRect/>
                    <a:stretch>
                      <a:fillRect/>
                    </a:stretch>
                  </pic:blipFill>
                  <pic:spPr>
                    <a:xfrm>
                      <a:off x="0" y="0"/>
                      <a:ext cx="1943100" cy="734060"/>
                    </a:xfrm>
                    <a:prstGeom prst="rect">
                      <a:avLst/>
                    </a:prstGeom>
                    <a:noFill/>
                    <a:ln w="9525">
                      <a:noFill/>
                      <a:miter lim="800000"/>
                      <a:headEnd/>
                      <a:tailEnd/>
                    </a:ln>
                  </pic:spPr>
                </pic:pic>
              </a:graphicData>
            </a:graphic>
          </wp:inline>
        </w:drawing>
      </w:r>
      <w:r>
        <w:t>,</w:t>
      </w:r>
      <w:r>
        <w:tab/>
        <w:t>(7.5-23)</w:t>
      </w:r>
    </w:p>
    <w:p w:rsidR="006F579D" w:rsidRDefault="00213A0E">
      <w:r>
        <w:t xml:space="preserve">where </w:t>
      </w:r>
      <w:r>
        <w:rPr>
          <w:i/>
          <w:iCs/>
        </w:rPr>
        <w:t>n</w:t>
      </w:r>
      <w:r>
        <w:t xml:space="preserve"> denotes a cluster and </w:t>
      </w:r>
      <w:r>
        <w:rPr>
          <w:i/>
          <w:iCs/>
        </w:rPr>
        <w:t>m</w:t>
      </w:r>
      <w:r>
        <w:t xml:space="preserve"> denotes a ray within cluster </w:t>
      </w:r>
      <w:r>
        <w:rPr>
          <w:i/>
        </w:rPr>
        <w:t>n</w:t>
      </w:r>
      <w:r>
        <w:t xml:space="preserve">. </w:t>
      </w:r>
      <w:r>
        <w:rPr>
          <w:color w:val="FF0000"/>
          <w:u w:val="single"/>
        </w:rPr>
        <w:t xml:space="preserve">For </w:t>
      </w:r>
      <w:r>
        <w:rPr>
          <w:i/>
          <w:color w:val="FF0000"/>
          <w:u w:val="single"/>
        </w:rPr>
        <w:t>n=</w:t>
      </w:r>
      <w:proofErr w:type="spellStart"/>
      <w:r>
        <w:rPr>
          <w:i/>
          <w:color w:val="FF0000"/>
          <w:u w:val="single"/>
        </w:rPr>
        <w:t>n</w:t>
      </w:r>
      <w:r>
        <w:rPr>
          <w:i/>
          <w:color w:val="FF0000"/>
          <w:u w:val="single"/>
          <w:vertAlign w:val="subscript"/>
        </w:rPr>
        <w:t>target</w:t>
      </w:r>
      <w:proofErr w:type="spellEnd"/>
      <w:r>
        <w:rPr>
          <w:color w:val="FF0000"/>
          <w:u w:val="single"/>
        </w:rPr>
        <w:t xml:space="preserve">, </w:t>
      </w:r>
      <w:r>
        <w:rPr>
          <w:i/>
          <w:color w:val="FF0000"/>
          <w:u w:val="single"/>
        </w:rPr>
        <w:t>M</w:t>
      </w:r>
      <w:r>
        <w:rPr>
          <w:color w:val="FF0000"/>
          <w:u w:val="single"/>
        </w:rPr>
        <w:t>=1.</w:t>
      </w:r>
      <w:r>
        <w:rPr>
          <w:color w:val="FF0000"/>
        </w:rPr>
        <w:t xml:space="preserve"> </w:t>
      </w:r>
      <w:r>
        <w:rPr>
          <w:noProof/>
          <w:position w:val="-14"/>
          <w:lang w:eastAsia="zh-CN"/>
        </w:rPr>
        <w:drawing>
          <wp:inline distT="0" distB="0" distL="0" distR="0">
            <wp:extent cx="313055" cy="216535"/>
            <wp:effectExtent l="0" t="0" r="0" b="0"/>
            <wp:docPr id="65"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358"/>
                    <pic:cNvPicPr>
                      <a:picLocks noChangeAspect="1" noChangeArrowheads="1"/>
                    </pic:cNvPicPr>
                  </pic:nvPicPr>
                  <pic:blipFill>
                    <a:blip r:embed="rId53" cstate="print"/>
                    <a:srcRect/>
                    <a:stretch>
                      <a:fillRect/>
                    </a:stretch>
                  </pic:blipFill>
                  <pic:spPr>
                    <a:xfrm>
                      <a:off x="0" y="0"/>
                      <a:ext cx="313055" cy="216535"/>
                    </a:xfrm>
                    <a:prstGeom prst="rect">
                      <a:avLst/>
                    </a:prstGeom>
                    <a:noFill/>
                    <a:ln w="9525">
                      <a:noFill/>
                      <a:miter lim="800000"/>
                      <a:headEnd/>
                      <a:tailEnd/>
                    </a:ln>
                  </pic:spPr>
                </pic:pic>
              </a:graphicData>
            </a:graphic>
          </wp:inline>
        </w:drawing>
      </w:r>
      <w:r>
        <w:t xml:space="preserve"> is the spherical unit vector with azimuth departure angle </w:t>
      </w:r>
      <w:proofErr w:type="spellStart"/>
      <w:r>
        <w:rPr>
          <w:i/>
        </w:rPr>
        <w:t>ϕ</w:t>
      </w:r>
      <w:r>
        <w:rPr>
          <w:i/>
          <w:vertAlign w:val="subscript"/>
        </w:rPr>
        <w:t>n,m,AOD</w:t>
      </w:r>
      <w:proofErr w:type="spellEnd"/>
      <w:r>
        <w:t xml:space="preserve"> and elevation departure angle </w:t>
      </w:r>
      <w:proofErr w:type="spellStart"/>
      <w:r>
        <w:rPr>
          <w:i/>
        </w:rPr>
        <w:t>θ</w:t>
      </w:r>
      <w:r>
        <w:rPr>
          <w:i/>
          <w:vertAlign w:val="subscript"/>
        </w:rPr>
        <w:t>n,m,ZOD</w:t>
      </w:r>
      <w:proofErr w:type="spellEnd"/>
      <w:r>
        <w:t>, given by</w:t>
      </w:r>
    </w:p>
    <w:p w:rsidR="006F579D" w:rsidRDefault="00213A0E">
      <w:pPr>
        <w:pStyle w:val="EQ"/>
      </w:pPr>
      <w:r>
        <w:lastRenderedPageBreak/>
        <w:tab/>
      </w:r>
      <w:r>
        <w:rPr>
          <w:noProof/>
          <w:lang w:eastAsia="zh-CN"/>
        </w:rPr>
        <w:drawing>
          <wp:inline distT="0" distB="0" distL="0" distR="0">
            <wp:extent cx="1960880" cy="734060"/>
            <wp:effectExtent l="0" t="0" r="1270" b="0"/>
            <wp:docPr id="66"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359"/>
                    <pic:cNvPicPr>
                      <a:picLocks noChangeAspect="1" noChangeArrowheads="1"/>
                    </pic:cNvPicPr>
                  </pic:nvPicPr>
                  <pic:blipFill>
                    <a:blip r:embed="rId54" cstate="print"/>
                    <a:srcRect/>
                    <a:stretch>
                      <a:fillRect/>
                    </a:stretch>
                  </pic:blipFill>
                  <pic:spPr>
                    <a:xfrm>
                      <a:off x="0" y="0"/>
                      <a:ext cx="1960880" cy="734060"/>
                    </a:xfrm>
                    <a:prstGeom prst="rect">
                      <a:avLst/>
                    </a:prstGeom>
                    <a:noFill/>
                    <a:ln w="9525">
                      <a:noFill/>
                      <a:miter lim="800000"/>
                      <a:headEnd/>
                      <a:tailEnd/>
                    </a:ln>
                  </pic:spPr>
                </pic:pic>
              </a:graphicData>
            </a:graphic>
          </wp:inline>
        </w:drawing>
      </w:r>
      <w:r>
        <w:t>,</w:t>
      </w:r>
      <w:r>
        <w:tab/>
        <w:t>(7.5-24)</w:t>
      </w:r>
    </w:p>
    <w:p w:rsidR="006F579D" w:rsidRDefault="00213A0E">
      <w:r>
        <w:t xml:space="preserve">where </w:t>
      </w:r>
      <w:r>
        <w:rPr>
          <w:i/>
          <w:iCs/>
        </w:rPr>
        <w:t>n</w:t>
      </w:r>
      <w:r>
        <w:t xml:space="preserve"> denotes a cluster and </w:t>
      </w:r>
      <w:r>
        <w:rPr>
          <w:i/>
          <w:iCs/>
        </w:rPr>
        <w:t>m</w:t>
      </w:r>
      <w:r>
        <w:t xml:space="preserve"> denotes a ray within cluster </w:t>
      </w:r>
      <w:r>
        <w:rPr>
          <w:i/>
        </w:rPr>
        <w:t>n</w:t>
      </w:r>
      <w:r>
        <w:t xml:space="preserve">. Also, </w:t>
      </w:r>
      <w:r>
        <w:rPr>
          <w:noProof/>
          <w:position w:val="-14"/>
          <w:lang w:eastAsia="zh-CN"/>
        </w:rPr>
        <w:drawing>
          <wp:inline distT="0" distB="0" distL="0" distR="0">
            <wp:extent cx="276860" cy="240665"/>
            <wp:effectExtent l="19050" t="0" r="8890" b="0"/>
            <wp:docPr id="67"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360"/>
                    <pic:cNvPicPr>
                      <a:picLocks noChangeAspect="1" noChangeArrowheads="1"/>
                    </pic:cNvPicPr>
                  </pic:nvPicPr>
                  <pic:blipFill>
                    <a:blip r:embed="rId55" cstate="print"/>
                    <a:srcRect/>
                    <a:stretch>
                      <a:fillRect/>
                    </a:stretch>
                  </pic:blipFill>
                  <pic:spPr>
                    <a:xfrm>
                      <a:off x="0" y="0"/>
                      <a:ext cx="276860" cy="240665"/>
                    </a:xfrm>
                    <a:prstGeom prst="rect">
                      <a:avLst/>
                    </a:prstGeom>
                    <a:noFill/>
                    <a:ln w="9525">
                      <a:noFill/>
                      <a:miter lim="800000"/>
                      <a:headEnd/>
                      <a:tailEnd/>
                    </a:ln>
                  </pic:spPr>
                </pic:pic>
              </a:graphicData>
            </a:graphic>
          </wp:inline>
        </w:drawing>
      </w:r>
      <w:r>
        <w:t xml:space="preserve">is the location vector of receive antenna element </w:t>
      </w:r>
      <w:r>
        <w:rPr>
          <w:i/>
        </w:rPr>
        <w:t>u</w:t>
      </w:r>
      <w:r>
        <w:t xml:space="preserve"> and </w:t>
      </w:r>
      <w:r>
        <w:rPr>
          <w:noProof/>
          <w:position w:val="-14"/>
          <w:lang w:eastAsia="zh-CN"/>
        </w:rPr>
        <w:drawing>
          <wp:inline distT="0" distB="0" distL="0" distR="0">
            <wp:extent cx="246380" cy="240665"/>
            <wp:effectExtent l="19050" t="0" r="1270" b="0"/>
            <wp:docPr id="68"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361"/>
                    <pic:cNvPicPr>
                      <a:picLocks noChangeAspect="1" noChangeArrowheads="1"/>
                    </pic:cNvPicPr>
                  </pic:nvPicPr>
                  <pic:blipFill>
                    <a:blip r:embed="rId56" cstate="print"/>
                    <a:srcRect/>
                    <a:stretch>
                      <a:fillRect/>
                    </a:stretch>
                  </pic:blipFill>
                  <pic:spPr>
                    <a:xfrm>
                      <a:off x="0" y="0"/>
                      <a:ext cx="246380" cy="240665"/>
                    </a:xfrm>
                    <a:prstGeom prst="rect">
                      <a:avLst/>
                    </a:prstGeom>
                    <a:noFill/>
                    <a:ln w="9525">
                      <a:noFill/>
                      <a:miter lim="800000"/>
                      <a:headEnd/>
                      <a:tailEnd/>
                    </a:ln>
                  </pic:spPr>
                </pic:pic>
              </a:graphicData>
            </a:graphic>
          </wp:inline>
        </w:drawing>
      </w:r>
      <w:r>
        <w:t xml:space="preserve">is the location vector of transmit antenna element </w:t>
      </w:r>
      <w:r>
        <w:rPr>
          <w:i/>
        </w:rPr>
        <w:t>s</w:t>
      </w:r>
      <w:r>
        <w:t xml:space="preserve">, </w:t>
      </w:r>
      <w:r>
        <w:rPr>
          <w:rFonts w:ascii="Symbol" w:hAnsi="Symbol"/>
          <w:i/>
        </w:rPr>
        <w:t></w:t>
      </w:r>
      <w:proofErr w:type="spellStart"/>
      <w:r>
        <w:rPr>
          <w:i/>
          <w:vertAlign w:val="subscript"/>
        </w:rPr>
        <w:t>n,m</w:t>
      </w:r>
      <w:proofErr w:type="spellEnd"/>
      <w:r>
        <w:t xml:space="preserve"> is the cross </w:t>
      </w:r>
      <w:proofErr w:type="spellStart"/>
      <w:r>
        <w:t>polarisation</w:t>
      </w:r>
      <w:proofErr w:type="spellEnd"/>
      <w:r>
        <w:t xml:space="preserve"> power ratio in linear scale, and </w:t>
      </w:r>
      <w:r>
        <w:rPr>
          <w:rFonts w:ascii="Symbol" w:hAnsi="Symbol"/>
          <w:i/>
        </w:rPr>
        <w:t></w:t>
      </w:r>
      <w:r>
        <w:rPr>
          <w:vertAlign w:val="subscript"/>
        </w:rPr>
        <w:t>0</w:t>
      </w:r>
      <w:r>
        <w:t xml:space="preserve"> is the wavelength of the carrier frequency. If </w:t>
      </w:r>
      <w:proofErr w:type="spellStart"/>
      <w:r>
        <w:t>polarisation</w:t>
      </w:r>
      <w:proofErr w:type="spellEnd"/>
      <w:r>
        <w:t xml:space="preserve"> is not considered, the 2x2 </w:t>
      </w:r>
      <w:proofErr w:type="spellStart"/>
      <w:r>
        <w:t>polarisation</w:t>
      </w:r>
      <w:proofErr w:type="spellEnd"/>
      <w:r>
        <w:t xml:space="preserve"> matrix can be replaced by the scalar </w:t>
      </w:r>
      <w:r>
        <w:rPr>
          <w:noProof/>
          <w:position w:val="-14"/>
          <w:lang w:eastAsia="zh-CN"/>
        </w:rPr>
        <w:drawing>
          <wp:inline distT="0" distB="0" distL="0" distR="0">
            <wp:extent cx="607695" cy="216535"/>
            <wp:effectExtent l="0" t="0" r="1905" b="0"/>
            <wp:docPr id="69"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362"/>
                    <pic:cNvPicPr>
                      <a:picLocks noChangeAspect="1" noChangeArrowheads="1"/>
                    </pic:cNvPicPr>
                  </pic:nvPicPr>
                  <pic:blipFill>
                    <a:blip r:embed="rId57" cstate="print"/>
                    <a:srcRect/>
                    <a:stretch>
                      <a:fillRect/>
                    </a:stretch>
                  </pic:blipFill>
                  <pic:spPr>
                    <a:xfrm>
                      <a:off x="0" y="0"/>
                      <a:ext cx="607695" cy="216535"/>
                    </a:xfrm>
                    <a:prstGeom prst="rect">
                      <a:avLst/>
                    </a:prstGeom>
                    <a:noFill/>
                    <a:ln w="9525">
                      <a:noFill/>
                      <a:miter lim="800000"/>
                      <a:headEnd/>
                      <a:tailEnd/>
                    </a:ln>
                  </pic:spPr>
                </pic:pic>
              </a:graphicData>
            </a:graphic>
          </wp:inline>
        </w:drawing>
      </w:r>
      <w:r>
        <w:t xml:space="preserve"> and only vertically </w:t>
      </w:r>
      <w:proofErr w:type="spellStart"/>
      <w:r>
        <w:t>polarised</w:t>
      </w:r>
      <w:proofErr w:type="spellEnd"/>
      <w:r>
        <w:t xml:space="preserve"> field patterns are applied.</w:t>
      </w:r>
    </w:p>
    <w:p w:rsidR="006F579D" w:rsidRDefault="00213A0E">
      <w:r>
        <w:t xml:space="preserve">The Doppler frequency component depends on the arrival angles (AOA, ZOA), and the UT velocity vector </w:t>
      </w:r>
      <w:r>
        <w:rPr>
          <w:noProof/>
          <w:position w:val="-6"/>
          <w:lang w:eastAsia="zh-CN"/>
        </w:rPr>
        <w:drawing>
          <wp:inline distT="0" distB="0" distL="0" distR="0">
            <wp:extent cx="114300" cy="162560"/>
            <wp:effectExtent l="19050" t="0" r="0" b="0"/>
            <wp:docPr id="70"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363"/>
                    <pic:cNvPicPr>
                      <a:picLocks noChangeAspect="1" noChangeArrowheads="1"/>
                    </pic:cNvPicPr>
                  </pic:nvPicPr>
                  <pic:blipFill>
                    <a:blip r:embed="rId58" cstate="print"/>
                    <a:srcRect/>
                    <a:stretch>
                      <a:fillRect/>
                    </a:stretch>
                  </pic:blipFill>
                  <pic:spPr>
                    <a:xfrm>
                      <a:off x="0" y="0"/>
                      <a:ext cx="114300" cy="162560"/>
                    </a:xfrm>
                    <a:prstGeom prst="rect">
                      <a:avLst/>
                    </a:prstGeom>
                    <a:noFill/>
                    <a:ln w="9525">
                      <a:noFill/>
                      <a:miter lim="800000"/>
                      <a:headEnd/>
                      <a:tailEnd/>
                    </a:ln>
                  </pic:spPr>
                </pic:pic>
              </a:graphicData>
            </a:graphic>
          </wp:inline>
        </w:drawing>
      </w:r>
      <w:r>
        <w:t xml:space="preserve">with speed </w:t>
      </w:r>
      <w:r>
        <w:rPr>
          <w:i/>
        </w:rPr>
        <w:t>v</w:t>
      </w:r>
      <w:r>
        <w:t xml:space="preserve">, travel azimuth angle </w:t>
      </w:r>
      <w:proofErr w:type="spellStart"/>
      <w:r>
        <w:rPr>
          <w:i/>
        </w:rPr>
        <w:t>ϕ</w:t>
      </w:r>
      <w:r>
        <w:rPr>
          <w:i/>
          <w:vertAlign w:val="subscript"/>
        </w:rPr>
        <w:t>v</w:t>
      </w:r>
      <w:proofErr w:type="spellEnd"/>
      <w:r>
        <w:t xml:space="preserve">, elevation angle </w:t>
      </w:r>
      <w:proofErr w:type="spellStart"/>
      <w:r>
        <w:rPr>
          <w:i/>
        </w:rPr>
        <w:t>θ</w:t>
      </w:r>
      <w:r>
        <w:rPr>
          <w:i/>
          <w:vertAlign w:val="subscript"/>
        </w:rPr>
        <w:t>v</w:t>
      </w:r>
      <w:proofErr w:type="spellEnd"/>
      <w:r>
        <w:t xml:space="preserve"> and is given by </w:t>
      </w:r>
    </w:p>
    <w:p w:rsidR="006F579D" w:rsidRDefault="00213A0E">
      <w:pPr>
        <w:pStyle w:val="EQ"/>
      </w:pPr>
      <w:r>
        <w:tab/>
      </w:r>
      <w:r w:rsidR="006F579D" w:rsidRPr="006F579D">
        <w:rPr>
          <w:position w:val="-30"/>
          <w:szCs w:val="20"/>
          <w:lang w:val="en-GB"/>
        </w:rPr>
        <w:object w:dxaOrig="6100" w:dyaOrig="740">
          <v:shape id="_x0000_i1043" type="#_x0000_t75" style="width:305.5pt;height:37.55pt" o:ole="">
            <v:imagedata r:id="rId59" o:title=""/>
          </v:shape>
          <o:OLEObject Type="Embed" ProgID="Equation.3" ShapeID="_x0000_i1043" DrawAspect="Content" ObjectID="_1769798359" r:id="rId60"/>
        </w:object>
      </w:r>
      <w:r>
        <w:rPr>
          <w:lang w:eastAsia="ko-KR"/>
        </w:rPr>
        <w:tab/>
      </w:r>
      <w:r>
        <w:t>(7.5-25)</w:t>
      </w:r>
    </w:p>
    <w:p w:rsidR="006F579D" w:rsidRDefault="00213A0E">
      <w:r>
        <w:rPr>
          <w:i/>
        </w:rPr>
        <w:t xml:space="preserve">For the two strongest clusters </w:t>
      </w:r>
      <w:r>
        <w:rPr>
          <w:i/>
          <w:color w:val="FF0000"/>
          <w:u w:val="single"/>
        </w:rPr>
        <w:t>other than sensing target cluster</w:t>
      </w:r>
      <w:r>
        <w:t xml:space="preserve">, say </w:t>
      </w:r>
      <w:r>
        <w:rPr>
          <w:i/>
        </w:rPr>
        <w:t xml:space="preserve">n </w:t>
      </w:r>
      <w:r>
        <w:t xml:space="preserve">= 1 and 2 </w:t>
      </w:r>
      <w:r>
        <w:rPr>
          <w:color w:val="FF0000"/>
          <w:u w:val="single"/>
        </w:rPr>
        <w:t xml:space="preserve">for </w:t>
      </w:r>
      <w:proofErr w:type="spellStart"/>
      <w:r>
        <w:rPr>
          <w:i/>
          <w:color w:val="FF0000"/>
          <w:u w:val="single"/>
        </w:rPr>
        <w:t>n≠n</w:t>
      </w:r>
      <w:r>
        <w:rPr>
          <w:i/>
          <w:color w:val="FF0000"/>
          <w:u w:val="single"/>
          <w:vertAlign w:val="subscript"/>
        </w:rPr>
        <w:t>target</w:t>
      </w:r>
      <w:proofErr w:type="spellEnd"/>
      <w:r>
        <w:t>, rays are spread in delay to three sub-clusters (per cluster), with fixed delay offset. The delays of the sub-clusters are</w:t>
      </w:r>
    </w:p>
    <w:p w:rsidR="006F579D" w:rsidRDefault="00213A0E">
      <w:pPr>
        <w:pStyle w:val="EQ"/>
      </w:pPr>
      <w:r>
        <w:tab/>
      </w:r>
      <w:r>
        <w:rPr>
          <w:noProof/>
          <w:position w:val="-52"/>
          <w:lang w:eastAsia="zh-CN"/>
        </w:rPr>
        <w:drawing>
          <wp:inline distT="0" distB="0" distL="0" distR="0">
            <wp:extent cx="1191260" cy="721995"/>
            <wp:effectExtent l="19050" t="0" r="8890" b="0"/>
            <wp:docPr id="72"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365"/>
                    <pic:cNvPicPr>
                      <a:picLocks noChangeAspect="1" noChangeArrowheads="1"/>
                    </pic:cNvPicPr>
                  </pic:nvPicPr>
                  <pic:blipFill>
                    <a:blip r:embed="rId61" cstate="print"/>
                    <a:srcRect/>
                    <a:stretch>
                      <a:fillRect/>
                    </a:stretch>
                  </pic:blipFill>
                  <pic:spPr>
                    <a:xfrm>
                      <a:off x="0" y="0"/>
                      <a:ext cx="1191260" cy="721995"/>
                    </a:xfrm>
                    <a:prstGeom prst="rect">
                      <a:avLst/>
                    </a:prstGeom>
                    <a:noFill/>
                    <a:ln w="9525">
                      <a:noFill/>
                      <a:miter lim="800000"/>
                      <a:headEnd/>
                      <a:tailEnd/>
                    </a:ln>
                  </pic:spPr>
                </pic:pic>
              </a:graphicData>
            </a:graphic>
          </wp:inline>
        </w:drawing>
      </w:r>
      <w:r>
        <w:tab/>
        <w:t>(7.5-26)</w:t>
      </w:r>
    </w:p>
    <w:p w:rsidR="006F579D" w:rsidRDefault="00213A0E">
      <w:pPr>
        <w:rPr>
          <w:sz w:val="18"/>
          <w:lang w:eastAsia="ko-KR"/>
        </w:rPr>
      </w:pPr>
      <w:r>
        <w:rPr>
          <w:lang w:eastAsia="ja-JP"/>
        </w:rPr>
        <w:t>where</w:t>
      </w:r>
      <w:r>
        <w:rPr>
          <w:rFonts w:eastAsia="MS Mincho"/>
          <w:lang w:eastAsia="ja-JP"/>
        </w:rPr>
        <w:t xml:space="preserve"> </w:t>
      </w:r>
      <w:r>
        <w:rPr>
          <w:noProof/>
          <w:position w:val="-12"/>
          <w:lang w:eastAsia="zh-CN"/>
        </w:rPr>
        <w:drawing>
          <wp:inline distT="0" distB="0" distL="0" distR="0">
            <wp:extent cx="240665" cy="240665"/>
            <wp:effectExtent l="0" t="0" r="6985" b="0"/>
            <wp:docPr id="73"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366"/>
                    <pic:cNvPicPr>
                      <a:picLocks noChangeAspect="1" noChangeArrowheads="1"/>
                    </pic:cNvPicPr>
                  </pic:nvPicPr>
                  <pic:blipFill>
                    <a:blip r:embed="rId62" cstate="print"/>
                    <a:srcRect/>
                    <a:stretch>
                      <a:fillRect/>
                    </a:stretch>
                  </pic:blipFill>
                  <pic:spPr>
                    <a:xfrm>
                      <a:off x="0" y="0"/>
                      <a:ext cx="240665" cy="240665"/>
                    </a:xfrm>
                    <a:prstGeom prst="rect">
                      <a:avLst/>
                    </a:prstGeom>
                    <a:noFill/>
                    <a:ln w="9525">
                      <a:noFill/>
                      <a:miter lim="800000"/>
                      <a:headEnd/>
                      <a:tailEnd/>
                    </a:ln>
                  </pic:spPr>
                </pic:pic>
              </a:graphicData>
            </a:graphic>
          </wp:inline>
        </w:drawing>
      </w:r>
      <w:r>
        <w:rPr>
          <w:rFonts w:eastAsia="MS Mincho"/>
          <w:lang w:eastAsia="ja-JP"/>
        </w:rPr>
        <w:t xml:space="preserve"> is cluster delay spread</w:t>
      </w:r>
      <w:r>
        <w:rPr>
          <w:lang w:eastAsia="ko-KR"/>
        </w:rPr>
        <w:t xml:space="preserve"> specified in Table 7.5-6. When intra-cluster delay spread is unspecified (i.e., N/A) the value 3.91 ns is used; </w:t>
      </w:r>
      <w:r>
        <w:rPr>
          <w:szCs w:val="22"/>
          <w:lang w:eastAsia="ko-KR"/>
        </w:rPr>
        <w:t>it is noted that t</w:t>
      </w:r>
      <w:r>
        <w:rPr>
          <w:szCs w:val="22"/>
        </w:rPr>
        <w:t xml:space="preserve">his </w:t>
      </w:r>
      <w:r>
        <w:rPr>
          <w:szCs w:val="22"/>
          <w:lang w:eastAsia="ko-KR"/>
        </w:rPr>
        <w:t xml:space="preserve">value </w:t>
      </w:r>
      <w:r>
        <w:rPr>
          <w:szCs w:val="22"/>
        </w:rPr>
        <w:t xml:space="preserve">results in the legacy </w:t>
      </w:r>
      <w:proofErr w:type="spellStart"/>
      <w:r>
        <w:rPr>
          <w:szCs w:val="22"/>
        </w:rPr>
        <w:t>behaviour</w:t>
      </w:r>
      <w:proofErr w:type="spellEnd"/>
      <w:r>
        <w:rPr>
          <w:szCs w:val="22"/>
        </w:rPr>
        <w:t xml:space="preserve"> with 5 and 10 ns sub-cluster delays.</w:t>
      </w:r>
    </w:p>
    <w:p w:rsidR="006F579D" w:rsidRDefault="00213A0E">
      <w:r>
        <w:t>Twenty rays of a cluster are mapped to sub-clusters as presented in Table 7.5-5 below. The corresponding offset angles are taken from Table 7.5-3 with mapping of Table 7.5-5.</w:t>
      </w:r>
    </w:p>
    <w:p w:rsidR="006F579D" w:rsidRDefault="00213A0E">
      <w:pPr>
        <w:pStyle w:val="TH"/>
      </w:pPr>
      <w:r>
        <w:t>Table 7.5-5: Sub-cluster information for intra cluster delay spread clusters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7"/>
        <w:gridCol w:w="2796"/>
        <w:gridCol w:w="936"/>
        <w:gridCol w:w="1217"/>
      </w:tblGrid>
      <w:tr w:rsidR="006F579D">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rsidR="006F579D" w:rsidRDefault="00213A0E">
            <w:pPr>
              <w:pStyle w:val="TAH"/>
              <w:rPr>
                <w:lang w:eastAsia="en-US"/>
              </w:rPr>
            </w:pPr>
            <w:r>
              <w:t>sub-cluster #</w:t>
            </w:r>
          </w:p>
          <w:p w:rsidR="006F579D" w:rsidRDefault="00213A0E">
            <w:pPr>
              <w:pStyle w:val="TAH"/>
              <w:rPr>
                <w:lang w:eastAsia="en-US"/>
              </w:rPr>
            </w:pPr>
            <w:r>
              <w:rPr>
                <w:noProof/>
                <w:position w:val="-6"/>
                <w:lang w:val="en-US" w:eastAsia="zh-CN"/>
              </w:rPr>
              <w:drawing>
                <wp:inline distT="0" distB="0" distL="0" distR="0">
                  <wp:extent cx="84455" cy="174625"/>
                  <wp:effectExtent l="19050" t="0" r="0" b="0"/>
                  <wp:docPr id="74"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367"/>
                          <pic:cNvPicPr>
                            <a:picLocks noChangeAspect="1" noChangeArrowheads="1"/>
                          </pic:cNvPicPr>
                        </pic:nvPicPr>
                        <pic:blipFill>
                          <a:blip r:embed="rId63" cstate="print"/>
                          <a:srcRect/>
                          <a:stretch>
                            <a:fillRect/>
                          </a:stretch>
                        </pic:blipFill>
                        <pic:spPr>
                          <a:xfrm>
                            <a:off x="0" y="0"/>
                            <a:ext cx="84455" cy="174625"/>
                          </a:xfrm>
                          <a:prstGeom prst="rect">
                            <a:avLst/>
                          </a:prstGeom>
                          <a:noFill/>
                          <a:ln w="9525">
                            <a:noFill/>
                            <a:miter lim="800000"/>
                            <a:headEnd/>
                            <a:tailEnd/>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6F579D" w:rsidRDefault="00213A0E">
            <w:pPr>
              <w:pStyle w:val="TAH"/>
              <w:rPr>
                <w:lang w:eastAsia="en-US"/>
              </w:rPr>
            </w:pPr>
            <w:r>
              <w:t>mapping to rays</w:t>
            </w:r>
          </w:p>
          <w:p w:rsidR="006F579D" w:rsidRDefault="00213A0E">
            <w:pPr>
              <w:pStyle w:val="TAH"/>
              <w:rPr>
                <w:lang w:eastAsia="en-US"/>
              </w:rPr>
            </w:pPr>
            <w:r>
              <w:rPr>
                <w:noProof/>
                <w:position w:val="-12"/>
                <w:lang w:val="en-US" w:eastAsia="zh-CN"/>
              </w:rPr>
              <w:drawing>
                <wp:inline distT="0" distB="0" distL="0" distR="0">
                  <wp:extent cx="174625" cy="240665"/>
                  <wp:effectExtent l="0" t="0" r="0" b="0"/>
                  <wp:docPr id="75"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368"/>
                          <pic:cNvPicPr>
                            <a:picLocks noChangeAspect="1" noChangeArrowheads="1"/>
                          </pic:cNvPicPr>
                        </pic:nvPicPr>
                        <pic:blipFill>
                          <a:blip r:embed="rId64" cstate="print"/>
                          <a:srcRect/>
                          <a:stretch>
                            <a:fillRect/>
                          </a:stretch>
                        </pic:blipFill>
                        <pic:spPr>
                          <a:xfrm>
                            <a:off x="0" y="0"/>
                            <a:ext cx="174625" cy="240665"/>
                          </a:xfrm>
                          <a:prstGeom prst="rect">
                            <a:avLst/>
                          </a:prstGeom>
                          <a:noFill/>
                          <a:ln w="9525">
                            <a:noFill/>
                            <a:miter lim="800000"/>
                            <a:headEnd/>
                            <a:tailEnd/>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6F579D" w:rsidRDefault="00213A0E">
            <w:pPr>
              <w:pStyle w:val="TAH"/>
              <w:rPr>
                <w:lang w:eastAsia="en-US"/>
              </w:rPr>
            </w:pPr>
            <w:r>
              <w:t>Power</w:t>
            </w:r>
          </w:p>
          <w:p w:rsidR="006F579D" w:rsidRDefault="00213A0E">
            <w:pPr>
              <w:pStyle w:val="TAH"/>
              <w:rPr>
                <w:lang w:eastAsia="en-US"/>
              </w:rPr>
            </w:pPr>
            <w:r>
              <w:rPr>
                <w:noProof/>
                <w:position w:val="-14"/>
                <w:lang w:val="en-US" w:eastAsia="zh-CN"/>
              </w:rPr>
              <w:drawing>
                <wp:inline distT="0" distB="0" distL="0" distR="0">
                  <wp:extent cx="457200" cy="258445"/>
                  <wp:effectExtent l="0" t="0" r="0" b="0"/>
                  <wp:docPr id="76"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369"/>
                          <pic:cNvPicPr>
                            <a:picLocks noChangeAspect="1" noChangeArrowheads="1"/>
                          </pic:cNvPicPr>
                        </pic:nvPicPr>
                        <pic:blipFill>
                          <a:blip r:embed="rId65" cstate="print"/>
                          <a:srcRect/>
                          <a:stretch>
                            <a:fillRect/>
                          </a:stretch>
                        </pic:blipFill>
                        <pic:spPr>
                          <a:xfrm>
                            <a:off x="0" y="0"/>
                            <a:ext cx="457200" cy="258445"/>
                          </a:xfrm>
                          <a:prstGeom prst="rect">
                            <a:avLst/>
                          </a:prstGeom>
                          <a:noFill/>
                          <a:ln w="9525">
                            <a:noFill/>
                            <a:miter lim="800000"/>
                            <a:headEnd/>
                            <a:tailEnd/>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6F579D" w:rsidRDefault="00213A0E">
            <w:pPr>
              <w:pStyle w:val="TAH"/>
              <w:rPr>
                <w:lang w:eastAsia="en-US"/>
              </w:rPr>
            </w:pPr>
            <w:r>
              <w:t>delay offset</w:t>
            </w:r>
          </w:p>
          <w:p w:rsidR="006F579D" w:rsidRDefault="00213A0E">
            <w:pPr>
              <w:pStyle w:val="TAH"/>
              <w:rPr>
                <w:lang w:eastAsia="en-US"/>
              </w:rPr>
            </w:pPr>
            <w:r>
              <w:rPr>
                <w:noProof/>
                <w:position w:val="-14"/>
                <w:lang w:val="en-US" w:eastAsia="zh-CN"/>
              </w:rPr>
              <w:drawing>
                <wp:inline distT="0" distB="0" distL="0" distR="0">
                  <wp:extent cx="474980" cy="246380"/>
                  <wp:effectExtent l="19050" t="0" r="1270" b="0"/>
                  <wp:docPr id="77"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370"/>
                          <pic:cNvPicPr>
                            <a:picLocks noChangeAspect="1" noChangeArrowheads="1"/>
                          </pic:cNvPicPr>
                        </pic:nvPicPr>
                        <pic:blipFill>
                          <a:blip r:embed="rId66" cstate="print"/>
                          <a:srcRect/>
                          <a:stretch>
                            <a:fillRect/>
                          </a:stretch>
                        </pic:blipFill>
                        <pic:spPr>
                          <a:xfrm>
                            <a:off x="0" y="0"/>
                            <a:ext cx="474980" cy="246380"/>
                          </a:xfrm>
                          <a:prstGeom prst="rect">
                            <a:avLst/>
                          </a:prstGeom>
                          <a:noFill/>
                          <a:ln w="9525">
                            <a:noFill/>
                            <a:miter lim="800000"/>
                            <a:headEnd/>
                            <a:tailEnd/>
                          </a:ln>
                        </pic:spPr>
                      </pic:pic>
                    </a:graphicData>
                  </a:graphic>
                </wp:inline>
              </w:drawing>
            </w:r>
          </w:p>
        </w:tc>
      </w:tr>
      <w:tr w:rsidR="006F579D">
        <w:trPr>
          <w:jc w:val="center"/>
        </w:trPr>
        <w:tc>
          <w:tcPr>
            <w:tcW w:w="0" w:type="auto"/>
            <w:tcBorders>
              <w:top w:val="single" w:sz="4" w:space="0" w:color="auto"/>
              <w:left w:val="single" w:sz="4" w:space="0" w:color="auto"/>
              <w:bottom w:val="single" w:sz="4" w:space="0" w:color="auto"/>
              <w:right w:val="single" w:sz="4" w:space="0" w:color="auto"/>
            </w:tcBorders>
          </w:tcPr>
          <w:p w:rsidR="006F579D" w:rsidRDefault="00213A0E">
            <w:pPr>
              <w:pStyle w:val="TAC"/>
              <w:rPr>
                <w:lang w:eastAsia="en-US"/>
              </w:rPr>
            </w:pPr>
            <w:r>
              <w:rPr>
                <w:noProof/>
                <w:position w:val="-6"/>
                <w:lang w:val="en-US" w:eastAsia="zh-CN"/>
              </w:rPr>
              <w:drawing>
                <wp:inline distT="0" distB="0" distL="0" distR="0">
                  <wp:extent cx="282575" cy="180340"/>
                  <wp:effectExtent l="19050" t="0" r="3175" b="0"/>
                  <wp:docPr id="78"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371"/>
                          <pic:cNvPicPr>
                            <a:picLocks noChangeAspect="1" noChangeArrowheads="1"/>
                          </pic:cNvPicPr>
                        </pic:nvPicPr>
                        <pic:blipFill>
                          <a:blip r:embed="rId67" cstate="print"/>
                          <a:srcRect/>
                          <a:stretch>
                            <a:fillRect/>
                          </a:stretch>
                        </pic:blipFill>
                        <pic:spPr>
                          <a:xfrm>
                            <a:off x="0" y="0"/>
                            <a:ext cx="282575" cy="180340"/>
                          </a:xfrm>
                          <a:prstGeom prst="rect">
                            <a:avLst/>
                          </a:prstGeom>
                          <a:noFill/>
                          <a:ln w="9525">
                            <a:noFill/>
                            <a:miter lim="800000"/>
                            <a:headEnd/>
                            <a:tailEnd/>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rsidR="006F579D" w:rsidRDefault="00213A0E">
            <w:pPr>
              <w:pStyle w:val="TAC"/>
              <w:rPr>
                <w:lang w:eastAsia="en-US"/>
              </w:rPr>
            </w:pPr>
            <w:r>
              <w:rPr>
                <w:noProof/>
                <w:position w:val="-10"/>
                <w:lang w:val="en-US" w:eastAsia="zh-CN"/>
              </w:rPr>
              <w:drawing>
                <wp:inline distT="0" distB="0" distL="0" distR="0">
                  <wp:extent cx="1612265" cy="210820"/>
                  <wp:effectExtent l="19050" t="0" r="6985" b="0"/>
                  <wp:docPr id="79"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372"/>
                          <pic:cNvPicPr>
                            <a:picLocks noChangeAspect="1" noChangeArrowheads="1"/>
                          </pic:cNvPicPr>
                        </pic:nvPicPr>
                        <pic:blipFill>
                          <a:blip r:embed="rId68" cstate="print"/>
                          <a:srcRect/>
                          <a:stretch>
                            <a:fillRect/>
                          </a:stretch>
                        </pic:blipFill>
                        <pic:spPr>
                          <a:xfrm>
                            <a:off x="0" y="0"/>
                            <a:ext cx="1612265" cy="210820"/>
                          </a:xfrm>
                          <a:prstGeom prst="rect">
                            <a:avLst/>
                          </a:prstGeom>
                          <a:noFill/>
                          <a:ln w="9525">
                            <a:noFill/>
                            <a:miter lim="800000"/>
                            <a:headEnd/>
                            <a:tailEnd/>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rsidR="006F579D" w:rsidRDefault="00213A0E">
            <w:pPr>
              <w:pStyle w:val="TAC"/>
              <w:rPr>
                <w:lang w:eastAsia="en-US"/>
              </w:rPr>
            </w:pPr>
            <w:r>
              <w:t>10/20</w:t>
            </w:r>
          </w:p>
        </w:tc>
        <w:tc>
          <w:tcPr>
            <w:tcW w:w="0" w:type="auto"/>
            <w:tcBorders>
              <w:top w:val="single" w:sz="4" w:space="0" w:color="auto"/>
              <w:left w:val="single" w:sz="4" w:space="0" w:color="auto"/>
              <w:bottom w:val="single" w:sz="4" w:space="0" w:color="auto"/>
              <w:right w:val="single" w:sz="4" w:space="0" w:color="auto"/>
            </w:tcBorders>
          </w:tcPr>
          <w:p w:rsidR="006F579D" w:rsidRDefault="00213A0E">
            <w:pPr>
              <w:pStyle w:val="TAC"/>
              <w:rPr>
                <w:lang w:eastAsia="en-US"/>
              </w:rPr>
            </w:pPr>
            <w:r>
              <w:t>0</w:t>
            </w:r>
          </w:p>
        </w:tc>
      </w:tr>
      <w:tr w:rsidR="006F579D">
        <w:trPr>
          <w:jc w:val="center"/>
        </w:trPr>
        <w:tc>
          <w:tcPr>
            <w:tcW w:w="0" w:type="auto"/>
            <w:tcBorders>
              <w:top w:val="single" w:sz="4" w:space="0" w:color="auto"/>
              <w:left w:val="single" w:sz="4" w:space="0" w:color="auto"/>
              <w:bottom w:val="single" w:sz="4" w:space="0" w:color="auto"/>
              <w:right w:val="single" w:sz="4" w:space="0" w:color="auto"/>
            </w:tcBorders>
          </w:tcPr>
          <w:p w:rsidR="006F579D" w:rsidRDefault="00213A0E">
            <w:pPr>
              <w:pStyle w:val="TAC"/>
              <w:rPr>
                <w:lang w:eastAsia="en-US"/>
              </w:rPr>
            </w:pPr>
            <w:r>
              <w:rPr>
                <w:noProof/>
                <w:position w:val="-6"/>
                <w:lang w:val="en-US" w:eastAsia="zh-CN"/>
              </w:rPr>
              <w:drawing>
                <wp:inline distT="0" distB="0" distL="0" distR="0">
                  <wp:extent cx="313055" cy="180340"/>
                  <wp:effectExtent l="19050" t="0" r="0" b="0"/>
                  <wp:docPr id="80"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373"/>
                          <pic:cNvPicPr>
                            <a:picLocks noChangeAspect="1" noChangeArrowheads="1"/>
                          </pic:cNvPicPr>
                        </pic:nvPicPr>
                        <pic:blipFill>
                          <a:blip r:embed="rId69" cstate="print"/>
                          <a:srcRect/>
                          <a:stretch>
                            <a:fillRect/>
                          </a:stretch>
                        </pic:blipFill>
                        <pic:spPr>
                          <a:xfrm>
                            <a:off x="0" y="0"/>
                            <a:ext cx="313055" cy="180340"/>
                          </a:xfrm>
                          <a:prstGeom prst="rect">
                            <a:avLst/>
                          </a:prstGeom>
                          <a:noFill/>
                          <a:ln w="9525">
                            <a:noFill/>
                            <a:miter lim="800000"/>
                            <a:headEnd/>
                            <a:tailEnd/>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rsidR="006F579D" w:rsidRDefault="00213A0E">
            <w:pPr>
              <w:pStyle w:val="TAC"/>
              <w:rPr>
                <w:lang w:eastAsia="en-US"/>
              </w:rPr>
            </w:pPr>
            <w:r>
              <w:rPr>
                <w:noProof/>
                <w:position w:val="-10"/>
                <w:lang w:val="en-US" w:eastAsia="zh-CN"/>
              </w:rPr>
              <w:drawing>
                <wp:inline distT="0" distB="0" distL="0" distR="0">
                  <wp:extent cx="1377315" cy="210820"/>
                  <wp:effectExtent l="19050" t="0" r="0" b="0"/>
                  <wp:docPr id="81"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374"/>
                          <pic:cNvPicPr>
                            <a:picLocks noChangeAspect="1" noChangeArrowheads="1"/>
                          </pic:cNvPicPr>
                        </pic:nvPicPr>
                        <pic:blipFill>
                          <a:blip r:embed="rId70" cstate="print"/>
                          <a:srcRect/>
                          <a:stretch>
                            <a:fillRect/>
                          </a:stretch>
                        </pic:blipFill>
                        <pic:spPr>
                          <a:xfrm>
                            <a:off x="0" y="0"/>
                            <a:ext cx="1377315" cy="210820"/>
                          </a:xfrm>
                          <a:prstGeom prst="rect">
                            <a:avLst/>
                          </a:prstGeom>
                          <a:noFill/>
                          <a:ln w="9525">
                            <a:noFill/>
                            <a:miter lim="800000"/>
                            <a:headEnd/>
                            <a:tailEnd/>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rsidR="006F579D" w:rsidRDefault="00213A0E">
            <w:pPr>
              <w:pStyle w:val="TAC"/>
              <w:rPr>
                <w:lang w:eastAsia="en-US"/>
              </w:rPr>
            </w:pPr>
            <w:r>
              <w:t>6/20</w:t>
            </w:r>
          </w:p>
        </w:tc>
        <w:tc>
          <w:tcPr>
            <w:tcW w:w="0" w:type="auto"/>
            <w:tcBorders>
              <w:top w:val="single" w:sz="4" w:space="0" w:color="auto"/>
              <w:left w:val="single" w:sz="4" w:space="0" w:color="auto"/>
              <w:bottom w:val="single" w:sz="4" w:space="0" w:color="auto"/>
              <w:right w:val="single" w:sz="4" w:space="0" w:color="auto"/>
            </w:tcBorders>
          </w:tcPr>
          <w:p w:rsidR="006F579D" w:rsidRDefault="00213A0E">
            <w:pPr>
              <w:pStyle w:val="TAC"/>
              <w:rPr>
                <w:lang w:eastAsia="ko-KR"/>
              </w:rPr>
            </w:pPr>
            <w:r>
              <w:rPr>
                <w:rFonts w:eastAsia="MS Mincho"/>
              </w:rPr>
              <w:t>1.28</w:t>
            </w:r>
            <w:r>
              <w:t xml:space="preserve"> </w:t>
            </w:r>
            <w:r>
              <w:rPr>
                <w:noProof/>
                <w:position w:val="-12"/>
                <w:sz w:val="22"/>
                <w:szCs w:val="22"/>
                <w:lang w:val="en-US" w:eastAsia="zh-CN"/>
              </w:rPr>
              <w:drawing>
                <wp:inline distT="0" distB="0" distL="0" distR="0">
                  <wp:extent cx="240665" cy="240665"/>
                  <wp:effectExtent l="0" t="0" r="6985" b="0"/>
                  <wp:docPr id="82"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375"/>
                          <pic:cNvPicPr>
                            <a:picLocks noChangeAspect="1" noChangeArrowheads="1"/>
                          </pic:cNvPicPr>
                        </pic:nvPicPr>
                        <pic:blipFill>
                          <a:blip r:embed="rId71" cstate="print"/>
                          <a:srcRect/>
                          <a:stretch>
                            <a:fillRect/>
                          </a:stretch>
                        </pic:blipFill>
                        <pic:spPr>
                          <a:xfrm>
                            <a:off x="0" y="0"/>
                            <a:ext cx="240665" cy="240665"/>
                          </a:xfrm>
                          <a:prstGeom prst="rect">
                            <a:avLst/>
                          </a:prstGeom>
                          <a:noFill/>
                          <a:ln w="9525">
                            <a:noFill/>
                            <a:miter lim="800000"/>
                            <a:headEnd/>
                            <a:tailEnd/>
                          </a:ln>
                        </pic:spPr>
                      </pic:pic>
                    </a:graphicData>
                  </a:graphic>
                </wp:inline>
              </w:drawing>
            </w:r>
          </w:p>
        </w:tc>
      </w:tr>
      <w:tr w:rsidR="006F579D">
        <w:trPr>
          <w:jc w:val="center"/>
        </w:trPr>
        <w:tc>
          <w:tcPr>
            <w:tcW w:w="0" w:type="auto"/>
            <w:tcBorders>
              <w:top w:val="single" w:sz="4" w:space="0" w:color="auto"/>
              <w:left w:val="single" w:sz="4" w:space="0" w:color="auto"/>
              <w:bottom w:val="single" w:sz="4" w:space="0" w:color="auto"/>
              <w:right w:val="single" w:sz="4" w:space="0" w:color="auto"/>
            </w:tcBorders>
          </w:tcPr>
          <w:p w:rsidR="006F579D" w:rsidRDefault="00213A0E">
            <w:pPr>
              <w:pStyle w:val="TAC"/>
              <w:rPr>
                <w:lang w:eastAsia="en-US"/>
              </w:rPr>
            </w:pPr>
            <w:r>
              <w:rPr>
                <w:noProof/>
                <w:position w:val="-6"/>
                <w:lang w:val="en-US" w:eastAsia="zh-CN"/>
              </w:rPr>
              <w:drawing>
                <wp:inline distT="0" distB="0" distL="0" distR="0">
                  <wp:extent cx="313055" cy="180340"/>
                  <wp:effectExtent l="19050" t="0" r="0" b="0"/>
                  <wp:docPr id="83"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376"/>
                          <pic:cNvPicPr>
                            <a:picLocks noChangeAspect="1" noChangeArrowheads="1"/>
                          </pic:cNvPicPr>
                        </pic:nvPicPr>
                        <pic:blipFill>
                          <a:blip r:embed="rId72" cstate="print"/>
                          <a:srcRect/>
                          <a:stretch>
                            <a:fillRect/>
                          </a:stretch>
                        </pic:blipFill>
                        <pic:spPr>
                          <a:xfrm>
                            <a:off x="0" y="0"/>
                            <a:ext cx="313055" cy="180340"/>
                          </a:xfrm>
                          <a:prstGeom prst="rect">
                            <a:avLst/>
                          </a:prstGeom>
                          <a:noFill/>
                          <a:ln w="9525">
                            <a:noFill/>
                            <a:miter lim="800000"/>
                            <a:headEnd/>
                            <a:tailEnd/>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rsidR="006F579D" w:rsidRDefault="00213A0E">
            <w:pPr>
              <w:pStyle w:val="TAC"/>
              <w:rPr>
                <w:lang w:eastAsia="en-US"/>
              </w:rPr>
            </w:pPr>
            <w:r>
              <w:rPr>
                <w:noProof/>
                <w:position w:val="-12"/>
                <w:lang w:val="en-US" w:eastAsia="zh-CN"/>
              </w:rPr>
              <w:drawing>
                <wp:inline distT="0" distB="0" distL="0" distR="0">
                  <wp:extent cx="1094740" cy="240665"/>
                  <wp:effectExtent l="19050" t="0" r="0" b="0"/>
                  <wp:docPr id="84"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377"/>
                          <pic:cNvPicPr>
                            <a:picLocks noChangeAspect="1" noChangeArrowheads="1"/>
                          </pic:cNvPicPr>
                        </pic:nvPicPr>
                        <pic:blipFill>
                          <a:blip r:embed="rId73" cstate="print"/>
                          <a:srcRect/>
                          <a:stretch>
                            <a:fillRect/>
                          </a:stretch>
                        </pic:blipFill>
                        <pic:spPr>
                          <a:xfrm>
                            <a:off x="0" y="0"/>
                            <a:ext cx="1094740" cy="240665"/>
                          </a:xfrm>
                          <a:prstGeom prst="rect">
                            <a:avLst/>
                          </a:prstGeom>
                          <a:noFill/>
                          <a:ln w="9525">
                            <a:noFill/>
                            <a:miter lim="800000"/>
                            <a:headEnd/>
                            <a:tailEnd/>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rsidR="006F579D" w:rsidRDefault="00213A0E">
            <w:pPr>
              <w:pStyle w:val="TAC"/>
              <w:rPr>
                <w:lang w:eastAsia="en-US"/>
              </w:rPr>
            </w:pPr>
            <w:r>
              <w:t>4/20</w:t>
            </w:r>
          </w:p>
        </w:tc>
        <w:tc>
          <w:tcPr>
            <w:tcW w:w="0" w:type="auto"/>
            <w:tcBorders>
              <w:top w:val="single" w:sz="4" w:space="0" w:color="auto"/>
              <w:left w:val="single" w:sz="4" w:space="0" w:color="auto"/>
              <w:bottom w:val="single" w:sz="4" w:space="0" w:color="auto"/>
              <w:right w:val="single" w:sz="4" w:space="0" w:color="auto"/>
            </w:tcBorders>
          </w:tcPr>
          <w:p w:rsidR="006F579D" w:rsidRDefault="00213A0E">
            <w:pPr>
              <w:pStyle w:val="TAC"/>
              <w:rPr>
                <w:lang w:eastAsia="en-US"/>
              </w:rPr>
            </w:pPr>
            <w:r>
              <w:rPr>
                <w:rFonts w:eastAsia="MS Mincho"/>
              </w:rPr>
              <w:t>2.56</w:t>
            </w:r>
            <w:r>
              <w:t xml:space="preserve"> </w:t>
            </w:r>
            <w:r>
              <w:rPr>
                <w:noProof/>
                <w:position w:val="-12"/>
                <w:sz w:val="22"/>
                <w:szCs w:val="22"/>
                <w:lang w:val="en-US" w:eastAsia="zh-CN"/>
              </w:rPr>
              <w:drawing>
                <wp:inline distT="0" distB="0" distL="0" distR="0">
                  <wp:extent cx="240665" cy="240665"/>
                  <wp:effectExtent l="0" t="0" r="6985" b="0"/>
                  <wp:docPr id="85"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378"/>
                          <pic:cNvPicPr>
                            <a:picLocks noChangeAspect="1" noChangeArrowheads="1"/>
                          </pic:cNvPicPr>
                        </pic:nvPicPr>
                        <pic:blipFill>
                          <a:blip r:embed="rId74" cstate="print"/>
                          <a:srcRect/>
                          <a:stretch>
                            <a:fillRect/>
                          </a:stretch>
                        </pic:blipFill>
                        <pic:spPr>
                          <a:xfrm>
                            <a:off x="0" y="0"/>
                            <a:ext cx="240665" cy="240665"/>
                          </a:xfrm>
                          <a:prstGeom prst="rect">
                            <a:avLst/>
                          </a:prstGeom>
                          <a:noFill/>
                          <a:ln w="9525">
                            <a:noFill/>
                            <a:miter lim="800000"/>
                            <a:headEnd/>
                            <a:tailEnd/>
                          </a:ln>
                        </pic:spPr>
                      </pic:pic>
                    </a:graphicData>
                  </a:graphic>
                </wp:inline>
              </w:drawing>
            </w:r>
          </w:p>
        </w:tc>
      </w:tr>
    </w:tbl>
    <w:p w:rsidR="006F579D" w:rsidRDefault="006F579D">
      <w:pPr>
        <w:rPr>
          <w:szCs w:val="20"/>
          <w:lang w:val="en-GB" w:eastAsia="ko-KR"/>
        </w:rPr>
      </w:pPr>
    </w:p>
    <w:p w:rsidR="006F579D" w:rsidRDefault="00213A0E">
      <w:r>
        <w:rPr>
          <w:lang w:eastAsia="ko-KR"/>
        </w:rPr>
        <w:t>Then, t</w:t>
      </w:r>
      <w:r>
        <w:t>he channel impulse response is given by:</w:t>
      </w:r>
    </w:p>
    <w:p w:rsidR="006F579D" w:rsidRDefault="00213A0E">
      <w:pPr>
        <w:pStyle w:val="EQ"/>
        <w:rPr>
          <w:strike/>
          <w:color w:val="FF0000"/>
        </w:rPr>
      </w:pPr>
      <w:r>
        <w:rPr>
          <w:strike/>
          <w:color w:val="FF0000"/>
        </w:rPr>
        <w:lastRenderedPageBreak/>
        <w:tab/>
      </w:r>
      <w:r>
        <w:rPr>
          <w:strike/>
          <w:noProof/>
          <w:color w:val="FF0000"/>
          <w:position w:val="-32"/>
          <w:lang w:eastAsia="zh-CN"/>
        </w:rPr>
        <w:drawing>
          <wp:inline distT="0" distB="0" distL="0" distR="0">
            <wp:extent cx="4000500" cy="457200"/>
            <wp:effectExtent l="19050" t="0" r="0" b="0"/>
            <wp:docPr id="86"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379"/>
                    <pic:cNvPicPr>
                      <a:picLocks noChangeAspect="1" noChangeArrowheads="1"/>
                    </pic:cNvPicPr>
                  </pic:nvPicPr>
                  <pic:blipFill>
                    <a:blip r:embed="rId75" cstate="print"/>
                    <a:srcRect/>
                    <a:stretch>
                      <a:fillRect/>
                    </a:stretch>
                  </pic:blipFill>
                  <pic:spPr>
                    <a:xfrm>
                      <a:off x="0" y="0"/>
                      <a:ext cx="4000500" cy="457200"/>
                    </a:xfrm>
                    <a:prstGeom prst="rect">
                      <a:avLst/>
                    </a:prstGeom>
                    <a:noFill/>
                    <a:ln w="9525">
                      <a:noFill/>
                      <a:miter lim="800000"/>
                      <a:headEnd/>
                      <a:tailEnd/>
                    </a:ln>
                  </pic:spPr>
                </pic:pic>
              </a:graphicData>
            </a:graphic>
          </wp:inline>
        </w:drawing>
      </w:r>
      <w:r>
        <w:rPr>
          <w:strike/>
          <w:color w:val="FF0000"/>
        </w:rPr>
        <w:tab/>
        <w:t>(7.5-27)</w:t>
      </w:r>
    </w:p>
    <w:p w:rsidR="006F579D" w:rsidRDefault="00D16DB6">
      <w:pPr>
        <w:ind w:right="-468"/>
        <w:rPr>
          <w:color w:val="FF0000"/>
          <w:u w:val="single"/>
          <w:lang w:eastAsia="ko-KR"/>
        </w:rPr>
      </w:pPr>
      <m:oMath>
        <m:sSubSup>
          <m:sSubSupPr>
            <m:ctrlPr>
              <w:rPr>
                <w:rFonts w:ascii="Cambria Math" w:hAnsi="Cambria Math"/>
                <w:i/>
                <w:color w:val="FF0000"/>
                <w:u w:val="single"/>
                <w:lang w:eastAsia="ko-KR"/>
              </w:rPr>
            </m:ctrlPr>
          </m:sSubSupPr>
          <m:e>
            <m:r>
              <w:rPr>
                <w:rFonts w:ascii="Cambria Math" w:hAnsi="Cambria Math"/>
                <w:color w:val="FF0000"/>
                <w:u w:val="single"/>
                <w:lang w:eastAsia="ko-KR"/>
              </w:rPr>
              <m:t>H</m:t>
            </m:r>
          </m:e>
          <m:sub>
            <m:r>
              <w:rPr>
                <w:rFonts w:ascii="Cambria Math" w:hAnsi="Cambria Math"/>
                <w:color w:val="FF0000"/>
                <w:u w:val="single"/>
                <w:lang w:eastAsia="ko-KR"/>
              </w:rPr>
              <m:t>u,s,background</m:t>
            </m:r>
          </m:sub>
          <m:sup>
            <m:r>
              <m:rPr>
                <m:sty m:val="p"/>
              </m:rPr>
              <w:rPr>
                <w:rFonts w:ascii="Cambria Math" w:hAnsi="Cambria Math"/>
                <w:color w:val="FF0000"/>
                <w:u w:val="single"/>
                <w:lang w:eastAsia="ko-KR"/>
              </w:rPr>
              <m:t>NLOS</m:t>
            </m:r>
          </m:sup>
        </m:sSubSup>
        <m:d>
          <m:dPr>
            <m:ctrlPr>
              <w:rPr>
                <w:rFonts w:ascii="Cambria Math" w:hAnsi="Cambria Math"/>
                <w:i/>
                <w:color w:val="FF0000"/>
                <w:u w:val="single"/>
                <w:lang w:eastAsia="ko-KR"/>
              </w:rPr>
            </m:ctrlPr>
          </m:dPr>
          <m:e>
            <m:r>
              <w:rPr>
                <w:rFonts w:ascii="Cambria Math" w:hAnsi="Cambria Math"/>
                <w:color w:val="FF0000"/>
                <w:u w:val="single"/>
                <w:lang w:eastAsia="ko-KR"/>
              </w:rPr>
              <m:t>τ,t</m:t>
            </m:r>
          </m:e>
        </m:d>
        <m:r>
          <w:rPr>
            <w:rFonts w:ascii="Cambria Math" w:hAnsi="Cambria Math"/>
            <w:color w:val="FF0000"/>
            <w:u w:val="single"/>
            <w:lang w:eastAsia="ko-KR"/>
          </w:rPr>
          <m:t>=</m:t>
        </m:r>
        <m:nary>
          <m:naryPr>
            <m:chr m:val="∑"/>
            <m:limLoc m:val="undOvr"/>
            <m:ctrlPr>
              <w:rPr>
                <w:rFonts w:ascii="Cambria Math" w:hAnsi="Cambria Math"/>
                <w:i/>
                <w:color w:val="FF0000"/>
                <w:u w:val="single"/>
                <w:lang w:eastAsia="ko-KR"/>
              </w:rPr>
            </m:ctrlPr>
          </m:naryPr>
          <m:sub>
            <m:eqArr>
              <m:eqArrPr>
                <m:ctrlPr>
                  <w:rPr>
                    <w:rFonts w:ascii="Cambria Math" w:hAnsi="Cambria Math"/>
                    <w:i/>
                    <w:color w:val="FF0000"/>
                    <w:u w:val="single"/>
                    <w:lang w:eastAsia="ko-KR"/>
                  </w:rPr>
                </m:ctrlPr>
              </m:eqArrPr>
              <m:e>
                <m:r>
                  <w:rPr>
                    <w:rFonts w:ascii="Cambria Math" w:hAnsi="Cambria Math"/>
                    <w:color w:val="FF0000"/>
                    <w:u w:val="single"/>
                    <w:lang w:eastAsia="ko-KR"/>
                  </w:rPr>
                  <m:t>n=1</m:t>
                </m:r>
              </m:e>
              <m:e>
                <m:r>
                  <w:rPr>
                    <w:rFonts w:ascii="Cambria Math" w:hAnsi="Cambria Math"/>
                    <w:color w:val="FF0000"/>
                    <w:u w:val="single"/>
                    <w:lang w:eastAsia="ko-KR"/>
                  </w:rPr>
                  <m:t>n≠</m:t>
                </m:r>
                <m:sSub>
                  <m:sSubPr>
                    <m:ctrlPr>
                      <w:rPr>
                        <w:rFonts w:ascii="Cambria Math" w:hAnsi="Cambria Math"/>
                        <w:i/>
                        <w:color w:val="FF0000"/>
                        <w:u w:val="single"/>
                        <w:lang w:eastAsia="ko-KR"/>
                      </w:rPr>
                    </m:ctrlPr>
                  </m:sSubPr>
                  <m:e>
                    <m:r>
                      <w:rPr>
                        <w:rFonts w:ascii="Cambria Math" w:hAnsi="Cambria Math"/>
                        <w:color w:val="FF0000"/>
                        <w:u w:val="single"/>
                        <w:lang w:eastAsia="ko-KR"/>
                      </w:rPr>
                      <m:t>n</m:t>
                    </m:r>
                  </m:e>
                  <m:sub>
                    <m:r>
                      <w:rPr>
                        <w:rFonts w:ascii="Cambria Math" w:hAnsi="Cambria Math"/>
                        <w:color w:val="FF0000"/>
                        <w:u w:val="single"/>
                        <w:lang w:eastAsia="ko-KR"/>
                      </w:rPr>
                      <m:t>t</m:t>
                    </m:r>
                    <m:r>
                      <w:rPr>
                        <w:rFonts w:ascii="Cambria Math" w:hAnsi="Cambria Math"/>
                        <w:color w:val="FF0000"/>
                        <w:u w:val="single"/>
                        <w:lang w:eastAsia="ko-KR"/>
                      </w:rPr>
                      <m:t>arget</m:t>
                    </m:r>
                  </m:sub>
                </m:sSub>
              </m:e>
            </m:eqArr>
          </m:sub>
          <m:sup>
            <m:r>
              <w:rPr>
                <w:rFonts w:ascii="Cambria Math" w:hAnsi="Cambria Math"/>
                <w:color w:val="FF0000"/>
                <w:u w:val="single"/>
                <w:lang w:eastAsia="ko-KR"/>
              </w:rPr>
              <m:t>2</m:t>
            </m:r>
          </m:sup>
          <m:e>
            <m:nary>
              <m:naryPr>
                <m:chr m:val="∑"/>
                <m:limLoc m:val="undOvr"/>
                <m:ctrlPr>
                  <w:rPr>
                    <w:rFonts w:ascii="Cambria Math" w:hAnsi="Cambria Math"/>
                    <w:i/>
                    <w:color w:val="FF0000"/>
                    <w:u w:val="single"/>
                    <w:lang w:eastAsia="ko-KR"/>
                  </w:rPr>
                </m:ctrlPr>
              </m:naryPr>
              <m:sub>
                <m:r>
                  <w:rPr>
                    <w:rFonts w:ascii="Cambria Math" w:hAnsi="Cambria Math"/>
                    <w:color w:val="FF0000"/>
                    <w:u w:val="single"/>
                    <w:lang w:eastAsia="ko-KR"/>
                  </w:rPr>
                  <m:t>i=1</m:t>
                </m:r>
              </m:sub>
              <m:sup>
                <m:r>
                  <w:rPr>
                    <w:rFonts w:ascii="Cambria Math" w:hAnsi="Cambria Math"/>
                    <w:color w:val="FF0000"/>
                    <w:u w:val="single"/>
                    <w:lang w:eastAsia="ko-KR"/>
                  </w:rPr>
                  <m:t>3</m:t>
                </m:r>
              </m:sup>
              <m:e>
                <m:nary>
                  <m:naryPr>
                    <m:chr m:val="∑"/>
                    <m:limLoc m:val="undOvr"/>
                    <m:supHide m:val="on"/>
                    <m:ctrlPr>
                      <w:rPr>
                        <w:rFonts w:ascii="Cambria Math" w:hAnsi="Cambria Math"/>
                        <w:i/>
                        <w:color w:val="FF0000"/>
                        <w:u w:val="single"/>
                        <w:lang w:eastAsia="ko-KR"/>
                      </w:rPr>
                    </m:ctrlPr>
                  </m:naryPr>
                  <m:sub>
                    <m:r>
                      <w:rPr>
                        <w:rFonts w:ascii="Cambria Math" w:hAnsi="Cambria Math"/>
                        <w:color w:val="FF0000"/>
                        <w:u w:val="single"/>
                        <w:lang w:eastAsia="ko-KR"/>
                      </w:rPr>
                      <m:t>m∈</m:t>
                    </m:r>
                    <m:sSub>
                      <m:sSubPr>
                        <m:ctrlPr>
                          <w:rPr>
                            <w:rFonts w:ascii="Cambria Math" w:hAnsi="Cambria Math"/>
                            <w:i/>
                            <w:color w:val="FF0000"/>
                            <w:u w:val="single"/>
                            <w:lang w:eastAsia="ko-KR"/>
                          </w:rPr>
                        </m:ctrlPr>
                      </m:sSubPr>
                      <m:e>
                        <m:r>
                          <w:rPr>
                            <w:rFonts w:ascii="Cambria Math" w:hAnsi="Cambria Math"/>
                            <w:color w:val="FF0000"/>
                            <w:u w:val="single"/>
                            <w:lang w:eastAsia="ko-KR"/>
                          </w:rPr>
                          <m:t>R</m:t>
                        </m:r>
                      </m:e>
                      <m:sub>
                        <m:r>
                          <w:rPr>
                            <w:rFonts w:ascii="Cambria Math" w:hAnsi="Cambria Math"/>
                            <w:color w:val="FF0000"/>
                            <w:u w:val="single"/>
                            <w:lang w:eastAsia="ko-KR"/>
                          </w:rPr>
                          <m:t>i</m:t>
                        </m:r>
                      </m:sub>
                    </m:sSub>
                  </m:sub>
                  <m:sup/>
                  <m:e>
                    <m:sSubSup>
                      <m:sSubSupPr>
                        <m:ctrlPr>
                          <w:rPr>
                            <w:rFonts w:ascii="Cambria Math" w:hAnsi="Cambria Math"/>
                            <w:i/>
                            <w:color w:val="FF0000"/>
                            <w:u w:val="single"/>
                            <w:lang w:eastAsia="ko-KR"/>
                          </w:rPr>
                        </m:ctrlPr>
                      </m:sSubSupPr>
                      <m:e>
                        <m:r>
                          <w:rPr>
                            <w:rFonts w:ascii="Cambria Math" w:hAnsi="Cambria Math"/>
                            <w:color w:val="FF0000"/>
                            <w:u w:val="single"/>
                            <w:lang w:eastAsia="ko-KR"/>
                          </w:rPr>
                          <m:t>H</m:t>
                        </m:r>
                      </m:e>
                      <m:sub>
                        <m:r>
                          <w:rPr>
                            <w:rFonts w:ascii="Cambria Math" w:hAnsi="Cambria Math"/>
                            <w:color w:val="FF0000"/>
                            <w:u w:val="single"/>
                            <w:lang w:eastAsia="ko-KR"/>
                          </w:rPr>
                          <m:t>u,s,n,m</m:t>
                        </m:r>
                      </m:sub>
                      <m:sup>
                        <m:r>
                          <m:rPr>
                            <m:sty m:val="p"/>
                          </m:rPr>
                          <w:rPr>
                            <w:rFonts w:ascii="Cambria Math" w:hAnsi="Cambria Math"/>
                            <w:color w:val="FF0000"/>
                            <w:u w:val="single"/>
                            <w:lang w:eastAsia="ko-KR"/>
                          </w:rPr>
                          <m:t>NLOS</m:t>
                        </m:r>
                      </m:sup>
                    </m:sSubSup>
                    <m:d>
                      <m:dPr>
                        <m:ctrlPr>
                          <w:rPr>
                            <w:rFonts w:ascii="Cambria Math" w:hAnsi="Cambria Math"/>
                            <w:i/>
                            <w:color w:val="FF0000"/>
                            <w:u w:val="single"/>
                            <w:lang w:eastAsia="ko-KR"/>
                          </w:rPr>
                        </m:ctrlPr>
                      </m:dPr>
                      <m:e>
                        <m:r>
                          <w:rPr>
                            <w:rFonts w:ascii="Cambria Math" w:hAnsi="Cambria Math"/>
                            <w:color w:val="FF0000"/>
                            <w:u w:val="single"/>
                            <w:lang w:eastAsia="ko-KR"/>
                          </w:rPr>
                          <m:t>t</m:t>
                        </m:r>
                      </m:e>
                    </m:d>
                    <m:r>
                      <w:rPr>
                        <w:rFonts w:ascii="Cambria Math" w:hAnsi="Cambria Math"/>
                        <w:color w:val="FF0000"/>
                        <w:u w:val="single"/>
                        <w:lang w:eastAsia="ko-KR"/>
                      </w:rPr>
                      <m:t>δ</m:t>
                    </m:r>
                    <m:d>
                      <m:dPr>
                        <m:ctrlPr>
                          <w:rPr>
                            <w:rFonts w:ascii="Cambria Math" w:hAnsi="Cambria Math"/>
                            <w:i/>
                            <w:color w:val="FF0000"/>
                            <w:u w:val="single"/>
                            <w:lang w:eastAsia="ko-KR"/>
                          </w:rPr>
                        </m:ctrlPr>
                      </m:dPr>
                      <m:e>
                        <m:r>
                          <w:rPr>
                            <w:rFonts w:ascii="Cambria Math" w:hAnsi="Cambria Math"/>
                            <w:color w:val="FF0000"/>
                            <w:u w:val="single"/>
                            <w:lang w:eastAsia="ko-KR"/>
                          </w:rPr>
                          <m:t>τ-</m:t>
                        </m:r>
                        <m:sSub>
                          <m:sSubPr>
                            <m:ctrlPr>
                              <w:rPr>
                                <w:rFonts w:ascii="Cambria Math" w:hAnsi="Cambria Math"/>
                                <w:i/>
                                <w:color w:val="FF0000"/>
                                <w:u w:val="single"/>
                                <w:lang w:eastAsia="ko-KR"/>
                              </w:rPr>
                            </m:ctrlPr>
                          </m:sSubPr>
                          <m:e>
                            <m:r>
                              <w:rPr>
                                <w:rFonts w:ascii="Cambria Math" w:hAnsi="Cambria Math"/>
                                <w:color w:val="FF0000"/>
                                <w:u w:val="single"/>
                                <w:lang w:eastAsia="ko-KR"/>
                              </w:rPr>
                              <m:t>τ</m:t>
                            </m:r>
                          </m:e>
                          <m:sub>
                            <m:r>
                              <w:rPr>
                                <w:rFonts w:ascii="Cambria Math" w:hAnsi="Cambria Math"/>
                                <w:color w:val="FF0000"/>
                                <w:u w:val="single"/>
                                <w:lang w:eastAsia="ko-KR"/>
                              </w:rPr>
                              <m:t>n,i</m:t>
                            </m:r>
                          </m:sub>
                        </m:sSub>
                      </m:e>
                    </m:d>
                  </m:e>
                </m:nary>
              </m:e>
            </m:nary>
          </m:e>
        </m:nary>
        <m:r>
          <w:rPr>
            <w:rFonts w:ascii="Cambria Math" w:hAnsi="Cambria Math"/>
            <w:color w:val="FF0000"/>
            <w:u w:val="single"/>
            <w:lang w:eastAsia="ko-KR"/>
          </w:rPr>
          <m:t>+</m:t>
        </m:r>
        <m:nary>
          <m:naryPr>
            <m:chr m:val="∑"/>
            <m:limLoc m:val="undOvr"/>
            <m:ctrlPr>
              <w:rPr>
                <w:rFonts w:ascii="Cambria Math" w:hAnsi="Cambria Math"/>
                <w:i/>
                <w:color w:val="FF0000"/>
                <w:u w:val="single"/>
                <w:lang w:eastAsia="ko-KR"/>
              </w:rPr>
            </m:ctrlPr>
          </m:naryPr>
          <m:sub>
            <m:eqArr>
              <m:eqArrPr>
                <m:ctrlPr>
                  <w:rPr>
                    <w:rFonts w:ascii="Cambria Math" w:hAnsi="Cambria Math"/>
                    <w:i/>
                    <w:color w:val="FF0000"/>
                    <w:u w:val="single"/>
                    <w:lang w:eastAsia="ko-KR"/>
                  </w:rPr>
                </m:ctrlPr>
              </m:eqArrPr>
              <m:e>
                <m:r>
                  <w:rPr>
                    <w:rFonts w:ascii="Cambria Math" w:hAnsi="Cambria Math"/>
                    <w:color w:val="FF0000"/>
                    <w:u w:val="single"/>
                    <w:lang w:eastAsia="ko-KR"/>
                  </w:rPr>
                  <m:t>n=3</m:t>
                </m:r>
              </m:e>
              <m:e>
                <m:r>
                  <w:rPr>
                    <w:rFonts w:ascii="Cambria Math" w:hAnsi="Cambria Math"/>
                    <w:color w:val="FF0000"/>
                    <w:u w:val="single"/>
                    <w:lang w:eastAsia="ko-KR"/>
                  </w:rPr>
                  <m:t>n≠</m:t>
                </m:r>
                <m:sSub>
                  <m:sSubPr>
                    <m:ctrlPr>
                      <w:rPr>
                        <w:rFonts w:ascii="Cambria Math" w:hAnsi="Cambria Math"/>
                        <w:i/>
                        <w:color w:val="FF0000"/>
                        <w:u w:val="single"/>
                        <w:lang w:eastAsia="ko-KR"/>
                      </w:rPr>
                    </m:ctrlPr>
                  </m:sSubPr>
                  <m:e>
                    <m:r>
                      <w:rPr>
                        <w:rFonts w:ascii="Cambria Math" w:hAnsi="Cambria Math"/>
                        <w:color w:val="FF0000"/>
                        <w:u w:val="single"/>
                        <w:lang w:eastAsia="ko-KR"/>
                      </w:rPr>
                      <m:t>n</m:t>
                    </m:r>
                  </m:e>
                  <m:sub>
                    <m:r>
                      <w:rPr>
                        <w:rFonts w:ascii="Cambria Math" w:hAnsi="Cambria Math"/>
                        <w:color w:val="FF0000"/>
                        <w:u w:val="single"/>
                        <w:lang w:eastAsia="ko-KR"/>
                      </w:rPr>
                      <m:t>target</m:t>
                    </m:r>
                  </m:sub>
                </m:sSub>
              </m:e>
            </m:eqArr>
          </m:sub>
          <m:sup>
            <m:r>
              <w:rPr>
                <w:rFonts w:ascii="Cambria Math" w:hAnsi="Cambria Math"/>
                <w:color w:val="FF0000"/>
                <w:u w:val="single"/>
                <w:lang w:eastAsia="ko-KR"/>
              </w:rPr>
              <m:t>N</m:t>
            </m:r>
          </m:sup>
          <m:e>
            <m:sSubSup>
              <m:sSubSupPr>
                <m:ctrlPr>
                  <w:rPr>
                    <w:rFonts w:ascii="Cambria Math" w:hAnsi="Cambria Math"/>
                    <w:i/>
                    <w:color w:val="FF0000"/>
                    <w:u w:val="single"/>
                    <w:lang w:eastAsia="ko-KR"/>
                  </w:rPr>
                </m:ctrlPr>
              </m:sSubSupPr>
              <m:e>
                <m:r>
                  <w:rPr>
                    <w:rFonts w:ascii="Cambria Math" w:hAnsi="Cambria Math"/>
                    <w:color w:val="FF0000"/>
                    <w:u w:val="single"/>
                    <w:lang w:eastAsia="ko-KR"/>
                  </w:rPr>
                  <m:t>H</m:t>
                </m:r>
              </m:e>
              <m:sub>
                <m:r>
                  <w:rPr>
                    <w:rFonts w:ascii="Cambria Math" w:hAnsi="Cambria Math"/>
                    <w:color w:val="FF0000"/>
                    <w:u w:val="single"/>
                    <w:lang w:eastAsia="ko-KR"/>
                  </w:rPr>
                  <m:t>u,s,n,m</m:t>
                </m:r>
              </m:sub>
              <m:sup>
                <m:r>
                  <m:rPr>
                    <m:sty m:val="p"/>
                  </m:rPr>
                  <w:rPr>
                    <w:rFonts w:ascii="Cambria Math" w:hAnsi="Cambria Math"/>
                    <w:color w:val="FF0000"/>
                    <w:u w:val="single"/>
                    <w:lang w:eastAsia="ko-KR"/>
                  </w:rPr>
                  <m:t>NLOS</m:t>
                </m:r>
              </m:sup>
            </m:sSubSup>
            <m:d>
              <m:dPr>
                <m:ctrlPr>
                  <w:rPr>
                    <w:rFonts w:ascii="Cambria Math" w:hAnsi="Cambria Math"/>
                    <w:i/>
                    <w:color w:val="FF0000"/>
                    <w:u w:val="single"/>
                    <w:lang w:eastAsia="ko-KR"/>
                  </w:rPr>
                </m:ctrlPr>
              </m:dPr>
              <m:e>
                <m:r>
                  <w:rPr>
                    <w:rFonts w:ascii="Cambria Math" w:hAnsi="Cambria Math"/>
                    <w:color w:val="FF0000"/>
                    <w:u w:val="single"/>
                    <w:lang w:eastAsia="ko-KR"/>
                  </w:rPr>
                  <m:t>t</m:t>
                </m:r>
              </m:e>
            </m:d>
            <m:r>
              <w:rPr>
                <w:rFonts w:ascii="Cambria Math" w:hAnsi="Cambria Math"/>
                <w:color w:val="FF0000"/>
                <w:u w:val="single"/>
                <w:lang w:eastAsia="ko-KR"/>
              </w:rPr>
              <m:t>δ</m:t>
            </m:r>
            <m:d>
              <m:dPr>
                <m:ctrlPr>
                  <w:rPr>
                    <w:rFonts w:ascii="Cambria Math" w:hAnsi="Cambria Math"/>
                    <w:i/>
                    <w:color w:val="FF0000"/>
                    <w:u w:val="single"/>
                    <w:lang w:eastAsia="ko-KR"/>
                  </w:rPr>
                </m:ctrlPr>
              </m:dPr>
              <m:e>
                <m:r>
                  <w:rPr>
                    <w:rFonts w:ascii="Cambria Math" w:hAnsi="Cambria Math"/>
                    <w:color w:val="FF0000"/>
                    <w:u w:val="single"/>
                    <w:lang w:eastAsia="ko-KR"/>
                  </w:rPr>
                  <m:t>τ-</m:t>
                </m:r>
                <m:sSub>
                  <m:sSubPr>
                    <m:ctrlPr>
                      <w:rPr>
                        <w:rFonts w:ascii="Cambria Math" w:hAnsi="Cambria Math"/>
                        <w:i/>
                        <w:color w:val="FF0000"/>
                        <w:u w:val="single"/>
                        <w:lang w:eastAsia="ko-KR"/>
                      </w:rPr>
                    </m:ctrlPr>
                  </m:sSubPr>
                  <m:e>
                    <m:r>
                      <w:rPr>
                        <w:rFonts w:ascii="Cambria Math" w:hAnsi="Cambria Math"/>
                        <w:color w:val="FF0000"/>
                        <w:u w:val="single"/>
                        <w:lang w:eastAsia="ko-KR"/>
                      </w:rPr>
                      <m:t>τ</m:t>
                    </m:r>
                  </m:e>
                  <m:sub>
                    <m:r>
                      <w:rPr>
                        <w:rFonts w:ascii="Cambria Math" w:hAnsi="Cambria Math"/>
                        <w:color w:val="FF0000"/>
                        <w:u w:val="single"/>
                        <w:lang w:eastAsia="ko-KR"/>
                      </w:rPr>
                      <m:t>n</m:t>
                    </m:r>
                  </m:sub>
                </m:sSub>
              </m:e>
            </m:d>
          </m:e>
        </m:nary>
      </m:oMath>
      <w:r w:rsidR="00213A0E">
        <w:rPr>
          <w:color w:val="FF0000"/>
          <w:u w:val="single"/>
          <w:lang w:eastAsia="ko-KR"/>
        </w:rPr>
        <w:t xml:space="preserve">      (7.5-27)</w:t>
      </w:r>
    </w:p>
    <w:p w:rsidR="006F579D" w:rsidRDefault="00213A0E">
      <w:pPr>
        <w:ind w:right="-468"/>
        <w:rPr>
          <w:color w:val="FF0000"/>
          <w:u w:val="single"/>
          <w:lang w:eastAsia="ko-KR"/>
        </w:rPr>
      </w:pPr>
      <w:r>
        <w:rPr>
          <w:color w:val="FF0000"/>
          <w:u w:val="single"/>
          <w:lang w:eastAsia="ko-KR"/>
        </w:rPr>
        <w:t xml:space="preserve">and </w:t>
      </w:r>
    </w:p>
    <w:p w:rsidR="006F579D" w:rsidRDefault="00D16DB6">
      <w:pPr>
        <w:ind w:left="2520" w:right="-468"/>
        <w:rPr>
          <w:color w:val="FF0000"/>
          <w:u w:val="single"/>
          <w:lang w:eastAsia="ko-KR"/>
        </w:rPr>
      </w:pPr>
      <m:oMath>
        <m:sSubSup>
          <m:sSubSupPr>
            <m:ctrlPr>
              <w:rPr>
                <w:rFonts w:ascii="Cambria Math" w:hAnsi="Cambria Math"/>
                <w:i/>
                <w:color w:val="FF0000"/>
                <w:u w:val="single"/>
                <w:lang w:eastAsia="ko-KR"/>
              </w:rPr>
            </m:ctrlPr>
          </m:sSubSupPr>
          <m:e>
            <m:r>
              <w:rPr>
                <w:rFonts w:ascii="Cambria Math" w:hAnsi="Cambria Math"/>
                <w:color w:val="FF0000"/>
                <w:u w:val="single"/>
                <w:lang w:eastAsia="ko-KR"/>
              </w:rPr>
              <m:t>H</m:t>
            </m:r>
          </m:e>
          <m:sub>
            <m:r>
              <w:rPr>
                <w:rFonts w:ascii="Cambria Math" w:hAnsi="Cambria Math"/>
                <w:color w:val="FF0000"/>
                <w:u w:val="single"/>
                <w:lang w:eastAsia="ko-KR"/>
              </w:rPr>
              <m:t>u,s,target</m:t>
            </m:r>
          </m:sub>
          <m:sup>
            <m:r>
              <m:rPr>
                <m:sty m:val="p"/>
              </m:rPr>
              <w:rPr>
                <w:rFonts w:ascii="Cambria Math" w:hAnsi="Cambria Math"/>
                <w:color w:val="FF0000"/>
                <w:u w:val="single"/>
                <w:lang w:eastAsia="ko-KR"/>
              </w:rPr>
              <m:t>NLOS</m:t>
            </m:r>
          </m:sup>
        </m:sSubSup>
        <m:d>
          <m:dPr>
            <m:ctrlPr>
              <w:rPr>
                <w:rFonts w:ascii="Cambria Math" w:hAnsi="Cambria Math"/>
                <w:i/>
                <w:color w:val="FF0000"/>
                <w:u w:val="single"/>
                <w:lang w:eastAsia="ko-KR"/>
              </w:rPr>
            </m:ctrlPr>
          </m:dPr>
          <m:e>
            <m:r>
              <w:rPr>
                <w:rFonts w:ascii="Cambria Math" w:hAnsi="Cambria Math"/>
                <w:color w:val="FF0000"/>
                <w:u w:val="single"/>
                <w:lang w:eastAsia="ko-KR"/>
              </w:rPr>
              <m:t>τ,t</m:t>
            </m:r>
          </m:e>
        </m:d>
        <m:r>
          <w:rPr>
            <w:rFonts w:ascii="Cambria Math" w:hAnsi="Cambria Math"/>
            <w:color w:val="FF0000"/>
            <w:u w:val="single"/>
            <w:lang w:eastAsia="ko-KR"/>
          </w:rPr>
          <m:t>=</m:t>
        </m:r>
        <m:sSubSup>
          <m:sSubSupPr>
            <m:ctrlPr>
              <w:rPr>
                <w:rFonts w:ascii="Cambria Math" w:hAnsi="Cambria Math"/>
                <w:i/>
                <w:color w:val="FF0000"/>
                <w:u w:val="single"/>
                <w:lang w:eastAsia="ko-KR"/>
              </w:rPr>
            </m:ctrlPr>
          </m:sSubSupPr>
          <m:e>
            <m:r>
              <w:rPr>
                <w:rFonts w:ascii="Cambria Math" w:hAnsi="Cambria Math"/>
                <w:color w:val="FF0000"/>
                <w:u w:val="single"/>
                <w:lang w:eastAsia="ko-KR"/>
              </w:rPr>
              <m:t>H</m:t>
            </m:r>
          </m:e>
          <m:sub>
            <m:r>
              <w:rPr>
                <w:rFonts w:ascii="Cambria Math" w:hAnsi="Cambria Math"/>
                <w:color w:val="FF0000"/>
                <w:u w:val="single"/>
                <w:lang w:eastAsia="ko-KR"/>
              </w:rPr>
              <m:t>u,s,</m:t>
            </m:r>
            <m:sSub>
              <m:sSubPr>
                <m:ctrlPr>
                  <w:rPr>
                    <w:rFonts w:ascii="Cambria Math" w:hAnsi="Cambria Math"/>
                    <w:i/>
                    <w:color w:val="FF0000"/>
                    <w:u w:val="single"/>
                    <w:lang w:eastAsia="ko-KR"/>
                  </w:rPr>
                </m:ctrlPr>
              </m:sSubPr>
              <m:e>
                <m:r>
                  <w:rPr>
                    <w:rFonts w:ascii="Cambria Math" w:hAnsi="Cambria Math"/>
                    <w:color w:val="FF0000"/>
                    <w:u w:val="single"/>
                    <w:lang w:eastAsia="ko-KR"/>
                  </w:rPr>
                  <m:t>n</m:t>
                </m:r>
              </m:e>
              <m:sub>
                <m:r>
                  <w:rPr>
                    <w:rFonts w:ascii="Cambria Math" w:hAnsi="Cambria Math"/>
                    <w:color w:val="FF0000"/>
                    <w:u w:val="single"/>
                    <w:lang w:eastAsia="ko-KR"/>
                  </w:rPr>
                  <m:t>target</m:t>
                </m:r>
              </m:sub>
            </m:sSub>
          </m:sub>
          <m:sup>
            <m:r>
              <m:rPr>
                <m:sty m:val="p"/>
              </m:rPr>
              <w:rPr>
                <w:rFonts w:ascii="Cambria Math" w:hAnsi="Cambria Math"/>
                <w:color w:val="FF0000"/>
                <w:u w:val="single"/>
                <w:lang w:eastAsia="ko-KR"/>
              </w:rPr>
              <m:t>NLOS</m:t>
            </m:r>
          </m:sup>
        </m:sSubSup>
        <m:d>
          <m:dPr>
            <m:ctrlPr>
              <w:rPr>
                <w:rFonts w:ascii="Cambria Math" w:hAnsi="Cambria Math"/>
                <w:i/>
                <w:color w:val="FF0000"/>
                <w:u w:val="single"/>
                <w:lang w:eastAsia="ko-KR"/>
              </w:rPr>
            </m:ctrlPr>
          </m:dPr>
          <m:e>
            <m:r>
              <w:rPr>
                <w:rFonts w:ascii="Cambria Math" w:hAnsi="Cambria Math"/>
                <w:color w:val="FF0000"/>
                <w:u w:val="single"/>
                <w:lang w:eastAsia="ko-KR"/>
              </w:rPr>
              <m:t>t</m:t>
            </m:r>
          </m:e>
        </m:d>
        <m:r>
          <w:rPr>
            <w:rFonts w:ascii="Cambria Math" w:hAnsi="Cambria Math"/>
            <w:color w:val="FF0000"/>
            <w:u w:val="single"/>
            <w:lang w:eastAsia="ko-KR"/>
          </w:rPr>
          <m:t>δ</m:t>
        </m:r>
        <m:d>
          <m:dPr>
            <m:ctrlPr>
              <w:rPr>
                <w:rFonts w:ascii="Cambria Math" w:hAnsi="Cambria Math"/>
                <w:i/>
                <w:color w:val="FF0000"/>
                <w:u w:val="single"/>
                <w:lang w:eastAsia="ko-KR"/>
              </w:rPr>
            </m:ctrlPr>
          </m:dPr>
          <m:e>
            <m:r>
              <w:rPr>
                <w:rFonts w:ascii="Cambria Math" w:hAnsi="Cambria Math"/>
                <w:color w:val="FF0000"/>
                <w:u w:val="single"/>
                <w:lang w:eastAsia="ko-KR"/>
              </w:rPr>
              <m:t>τ-</m:t>
            </m:r>
            <m:sSub>
              <m:sSubPr>
                <m:ctrlPr>
                  <w:rPr>
                    <w:rFonts w:ascii="Cambria Math" w:hAnsi="Cambria Math"/>
                    <w:i/>
                    <w:color w:val="FF0000"/>
                    <w:u w:val="single"/>
                    <w:lang w:eastAsia="ko-KR"/>
                  </w:rPr>
                </m:ctrlPr>
              </m:sSubPr>
              <m:e>
                <m:r>
                  <w:rPr>
                    <w:rFonts w:ascii="Cambria Math" w:hAnsi="Cambria Math"/>
                    <w:color w:val="FF0000"/>
                    <w:u w:val="single"/>
                    <w:lang w:eastAsia="ko-KR"/>
                  </w:rPr>
                  <m:t>τ</m:t>
                </m:r>
              </m:e>
              <m:sub>
                <m:sSub>
                  <m:sSubPr>
                    <m:ctrlPr>
                      <w:rPr>
                        <w:rFonts w:ascii="Cambria Math" w:hAnsi="Cambria Math"/>
                        <w:i/>
                        <w:color w:val="FF0000"/>
                        <w:u w:val="single"/>
                        <w:lang w:eastAsia="ko-KR"/>
                      </w:rPr>
                    </m:ctrlPr>
                  </m:sSubPr>
                  <m:e>
                    <m:r>
                      <w:rPr>
                        <w:rFonts w:ascii="Cambria Math" w:hAnsi="Cambria Math"/>
                        <w:color w:val="FF0000"/>
                        <w:u w:val="single"/>
                        <w:lang w:eastAsia="ko-KR"/>
                      </w:rPr>
                      <m:t>n</m:t>
                    </m:r>
                  </m:e>
                  <m:sub>
                    <m:r>
                      <w:rPr>
                        <w:rFonts w:ascii="Cambria Math" w:hAnsi="Cambria Math"/>
                        <w:color w:val="FF0000"/>
                        <w:u w:val="single"/>
                        <w:lang w:eastAsia="ko-KR"/>
                      </w:rPr>
                      <m:t>target</m:t>
                    </m:r>
                  </m:sub>
                </m:sSub>
              </m:sub>
            </m:sSub>
          </m:e>
        </m:d>
      </m:oMath>
      <w:r w:rsidR="00213A0E">
        <w:rPr>
          <w:color w:val="FF0000"/>
          <w:u w:val="single"/>
          <w:lang w:eastAsia="ko-KR"/>
        </w:rPr>
        <w:t xml:space="preserve">                                (7.5-27a)</w:t>
      </w:r>
    </w:p>
    <w:p w:rsidR="006F579D" w:rsidRDefault="00213A0E">
      <w:pPr>
        <w:rPr>
          <w:lang w:eastAsia="ko-KR"/>
        </w:rPr>
      </w:pPr>
      <w:r>
        <w:rPr>
          <w:lang w:eastAsia="ko-KR"/>
        </w:rPr>
        <w:t xml:space="preserve">where </w:t>
      </w:r>
      <w:r>
        <w:rPr>
          <w:noProof/>
          <w:position w:val="-14"/>
          <w:lang w:eastAsia="zh-CN"/>
        </w:rPr>
        <w:drawing>
          <wp:inline distT="0" distB="0" distL="0" distR="0">
            <wp:extent cx="601345" cy="258445"/>
            <wp:effectExtent l="0" t="0" r="0" b="0"/>
            <wp:docPr id="87"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380"/>
                    <pic:cNvPicPr>
                      <a:picLocks noChangeAspect="1" noChangeArrowheads="1"/>
                    </pic:cNvPicPr>
                  </pic:nvPicPr>
                  <pic:blipFill>
                    <a:blip r:embed="rId76" cstate="print"/>
                    <a:srcRect/>
                    <a:stretch>
                      <a:fillRect/>
                    </a:stretch>
                  </pic:blipFill>
                  <pic:spPr>
                    <a:xfrm>
                      <a:off x="0" y="0"/>
                      <a:ext cx="601345" cy="258445"/>
                    </a:xfrm>
                    <a:prstGeom prst="rect">
                      <a:avLst/>
                    </a:prstGeom>
                    <a:noFill/>
                    <a:ln w="9525">
                      <a:noFill/>
                      <a:miter lim="800000"/>
                      <a:headEnd/>
                      <a:tailEnd/>
                    </a:ln>
                  </pic:spPr>
                </pic:pic>
              </a:graphicData>
            </a:graphic>
          </wp:inline>
        </w:drawing>
      </w:r>
      <w:r>
        <w:t xml:space="preserve"> is given in (7.5-22) and </w:t>
      </w:r>
      <w:r>
        <w:rPr>
          <w:noProof/>
          <w:position w:val="-14"/>
          <w:lang w:eastAsia="zh-CN"/>
        </w:rPr>
        <w:drawing>
          <wp:inline distT="0" distB="0" distL="0" distR="0">
            <wp:extent cx="637540" cy="258445"/>
            <wp:effectExtent l="19050" t="0" r="0" b="0"/>
            <wp:docPr id="88"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381"/>
                    <pic:cNvPicPr>
                      <a:picLocks noChangeAspect="1" noChangeArrowheads="1"/>
                    </pic:cNvPicPr>
                  </pic:nvPicPr>
                  <pic:blipFill>
                    <a:blip r:embed="rId77" cstate="print"/>
                    <a:srcRect/>
                    <a:stretch>
                      <a:fillRect/>
                    </a:stretch>
                  </pic:blipFill>
                  <pic:spPr>
                    <a:xfrm>
                      <a:off x="0" y="0"/>
                      <a:ext cx="637540" cy="258445"/>
                    </a:xfrm>
                    <a:prstGeom prst="rect">
                      <a:avLst/>
                    </a:prstGeom>
                    <a:noFill/>
                    <a:ln w="9525">
                      <a:noFill/>
                      <a:miter lim="800000"/>
                      <a:headEnd/>
                      <a:tailEnd/>
                    </a:ln>
                  </pic:spPr>
                </pic:pic>
              </a:graphicData>
            </a:graphic>
          </wp:inline>
        </w:drawing>
      </w:r>
      <w:r>
        <w:t xml:space="preserve"> defined as</w:t>
      </w:r>
      <w:r>
        <w:rPr>
          <w:lang w:eastAsia="ko-KR"/>
        </w:rPr>
        <w:t>:</w:t>
      </w:r>
    </w:p>
    <w:p w:rsidR="006F579D" w:rsidRDefault="00213A0E">
      <w:pPr>
        <w:pStyle w:val="EQ"/>
        <w:rPr>
          <w:lang w:eastAsia="ko-KR"/>
        </w:rPr>
      </w:pPr>
      <w:r>
        <w:tab/>
      </w:r>
      <w:r w:rsidR="006F579D" w:rsidRPr="006F579D">
        <w:rPr>
          <w:position w:val="-82"/>
          <w:szCs w:val="20"/>
          <w:lang w:val="en-GB"/>
        </w:rPr>
        <w:object w:dxaOrig="8280" w:dyaOrig="1760">
          <v:shape id="_x0000_i1044" type="#_x0000_t75" style="width:413.5pt;height:88.95pt" o:ole="">
            <v:imagedata r:id="rId78" o:title=""/>
          </v:shape>
          <o:OLEObject Type="Embed" ProgID="Equation.3" ShapeID="_x0000_i1044" DrawAspect="Content" ObjectID="_1769798360" r:id="rId79"/>
        </w:object>
      </w:r>
      <w:r>
        <w:tab/>
        <w:t>(7.5-28)</w:t>
      </w:r>
    </w:p>
    <w:p w:rsidR="006F579D" w:rsidRDefault="00213A0E">
      <w:r>
        <w:rPr>
          <w:i/>
        </w:rPr>
        <w:t>In the LOS case,</w:t>
      </w:r>
      <w:r>
        <w:t xml:space="preserve"> determine the LOS channel coefficient by:</w:t>
      </w:r>
    </w:p>
    <w:p w:rsidR="006F579D" w:rsidRDefault="00213A0E">
      <w:pPr>
        <w:pStyle w:val="EQ"/>
      </w:pPr>
      <w:r>
        <w:tab/>
      </w:r>
      <w:r w:rsidR="006F579D" w:rsidRPr="006F579D">
        <w:rPr>
          <w:position w:val="-76"/>
          <w:szCs w:val="20"/>
          <w:lang w:val="en-GB"/>
        </w:rPr>
        <w:object w:dxaOrig="8460" w:dyaOrig="1640">
          <v:shape id="_x0000_i1045" type="#_x0000_t75" style="width:421.2pt;height:82.8pt" o:ole="">
            <v:imagedata r:id="rId80" o:title=""/>
          </v:shape>
          <o:OLEObject Type="Embed" ProgID="Equation.3" ShapeID="_x0000_i1045" DrawAspect="Content" ObjectID="_1769798361" r:id="rId81"/>
        </w:object>
      </w:r>
      <w:r>
        <w:tab/>
        <w:t>(7.5-29)</w:t>
      </w:r>
    </w:p>
    <w:p w:rsidR="006F579D" w:rsidRDefault="00213A0E">
      <w:r>
        <w:t xml:space="preserve">where </w:t>
      </w:r>
      <w:r>
        <w:rPr>
          <w:rFonts w:ascii="Symbol" w:hAnsi="Symbol"/>
          <w:i/>
        </w:rPr>
        <w:t></w:t>
      </w:r>
      <w:r>
        <w:t>(</w:t>
      </w:r>
      <w:r>
        <w:rPr>
          <w:b/>
          <w:vertAlign w:val="superscript"/>
        </w:rPr>
        <w:t>.</w:t>
      </w:r>
      <w:r>
        <w:t xml:space="preserve">) is the Dirac's delta function and </w:t>
      </w:r>
      <w:r>
        <w:rPr>
          <w:i/>
        </w:rPr>
        <w:t>K</w:t>
      </w:r>
      <w:r>
        <w:rPr>
          <w:i/>
          <w:vertAlign w:val="subscript"/>
        </w:rPr>
        <w:t>R</w:t>
      </w:r>
      <w:r>
        <w:t xml:space="preserve"> is the Ricean K-factor as generated in Step 4 converted to linear scale.</w:t>
      </w:r>
    </w:p>
    <w:p w:rsidR="006F579D" w:rsidRDefault="00213A0E">
      <w:r>
        <w:rPr>
          <w:lang w:eastAsia="ko-KR"/>
        </w:rPr>
        <w:t>Then, t</w:t>
      </w:r>
      <w:r>
        <w:t xml:space="preserve">he channel impulse response is given by adding the LOS channel coefficient to the NLOS channel impulse response and scaling both terms according to the desired K-factor </w:t>
      </w:r>
      <w:r>
        <w:rPr>
          <w:noProof/>
          <w:position w:val="-10"/>
          <w:lang w:eastAsia="zh-CN"/>
        </w:rPr>
        <w:drawing>
          <wp:inline distT="0" distB="0" distL="0" distR="0">
            <wp:extent cx="240665" cy="210820"/>
            <wp:effectExtent l="0" t="0" r="6985" b="0"/>
            <wp:docPr id="91"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384"/>
                    <pic:cNvPicPr>
                      <a:picLocks noChangeAspect="1" noChangeArrowheads="1"/>
                    </pic:cNvPicPr>
                  </pic:nvPicPr>
                  <pic:blipFill>
                    <a:blip r:embed="rId82" cstate="print"/>
                    <a:srcRect/>
                    <a:stretch>
                      <a:fillRect/>
                    </a:stretch>
                  </pic:blipFill>
                  <pic:spPr>
                    <a:xfrm>
                      <a:off x="0" y="0"/>
                      <a:ext cx="240665" cy="210820"/>
                    </a:xfrm>
                    <a:prstGeom prst="rect">
                      <a:avLst/>
                    </a:prstGeom>
                    <a:noFill/>
                    <a:ln w="9525">
                      <a:noFill/>
                      <a:miter lim="800000"/>
                      <a:headEnd/>
                      <a:tailEnd/>
                    </a:ln>
                  </pic:spPr>
                </pic:pic>
              </a:graphicData>
            </a:graphic>
          </wp:inline>
        </w:drawing>
      </w:r>
      <w:r>
        <w:t xml:space="preserve"> as</w:t>
      </w:r>
    </w:p>
    <w:p w:rsidR="006F579D" w:rsidRDefault="00213A0E">
      <w:pPr>
        <w:pStyle w:val="EQ"/>
        <w:rPr>
          <w:strike/>
          <w:color w:val="FF0000"/>
          <w:u w:val="single"/>
          <w:lang w:eastAsia="ko-KR"/>
        </w:rPr>
      </w:pPr>
      <w:r>
        <w:rPr>
          <w:strike/>
          <w:color w:val="FF0000"/>
        </w:rPr>
        <w:tab/>
      </w:r>
      <w:r>
        <w:rPr>
          <w:strike/>
          <w:noProof/>
          <w:color w:val="FF0000"/>
          <w:position w:val="-32"/>
          <w:lang w:eastAsia="zh-CN"/>
        </w:rPr>
        <w:drawing>
          <wp:inline distT="0" distB="0" distL="0" distR="0">
            <wp:extent cx="3675380" cy="474980"/>
            <wp:effectExtent l="19050" t="0" r="0" b="0"/>
            <wp:docPr id="92"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385"/>
                    <pic:cNvPicPr>
                      <a:picLocks noChangeAspect="1" noChangeArrowheads="1"/>
                    </pic:cNvPicPr>
                  </pic:nvPicPr>
                  <pic:blipFill>
                    <a:blip r:embed="rId83" cstate="print"/>
                    <a:srcRect/>
                    <a:stretch>
                      <a:fillRect/>
                    </a:stretch>
                  </pic:blipFill>
                  <pic:spPr>
                    <a:xfrm>
                      <a:off x="0" y="0"/>
                      <a:ext cx="3675380" cy="474980"/>
                    </a:xfrm>
                    <a:prstGeom prst="rect">
                      <a:avLst/>
                    </a:prstGeom>
                    <a:noFill/>
                    <a:ln w="9525">
                      <a:noFill/>
                      <a:miter lim="800000"/>
                      <a:headEnd/>
                      <a:tailEnd/>
                    </a:ln>
                  </pic:spPr>
                </pic:pic>
              </a:graphicData>
            </a:graphic>
          </wp:inline>
        </w:drawing>
      </w:r>
      <w:r>
        <w:rPr>
          <w:strike/>
          <w:color w:val="FF0000"/>
          <w:lang w:eastAsia="ko-KR"/>
        </w:rPr>
        <w:t>.</w:t>
      </w:r>
      <w:r>
        <w:rPr>
          <w:strike/>
          <w:color w:val="FF0000"/>
          <w:lang w:eastAsia="ko-KR"/>
        </w:rPr>
        <w:tab/>
      </w:r>
      <w:r>
        <w:rPr>
          <w:strike/>
          <w:color w:val="FF0000"/>
        </w:rPr>
        <w:t>(7.5-30)</w:t>
      </w:r>
    </w:p>
    <w:p w:rsidR="006F579D" w:rsidRDefault="00D16DB6">
      <w:pPr>
        <w:ind w:left="720"/>
        <w:rPr>
          <w:color w:val="FF0000"/>
          <w:u w:val="single"/>
        </w:rPr>
      </w:pPr>
      <m:oMath>
        <m:sSubSup>
          <m:sSubSupPr>
            <m:ctrlPr>
              <w:rPr>
                <w:rFonts w:ascii="Cambria Math" w:hAnsi="Cambria Math"/>
                <w:i/>
                <w:color w:val="FF0000"/>
                <w:u w:val="single"/>
              </w:rPr>
            </m:ctrlPr>
          </m:sSubSupPr>
          <m:e>
            <m:r>
              <w:rPr>
                <w:rFonts w:ascii="Cambria Math" w:hAnsi="Cambria Math"/>
                <w:color w:val="FF0000"/>
                <w:u w:val="single"/>
              </w:rPr>
              <m:t>H</m:t>
            </m:r>
          </m:e>
          <m:sub>
            <m:r>
              <w:rPr>
                <w:rFonts w:ascii="Cambria Math" w:hAnsi="Cambria Math"/>
                <w:color w:val="FF0000"/>
                <w:u w:val="single"/>
              </w:rPr>
              <m:t>u,s</m:t>
            </m:r>
          </m:sub>
          <m:sup>
            <m:r>
              <m:rPr>
                <m:sty m:val="p"/>
              </m:rPr>
              <w:rPr>
                <w:rFonts w:ascii="Cambria Math" w:hAnsi="Cambria Math"/>
                <w:color w:val="FF0000"/>
                <w:u w:val="single"/>
              </w:rPr>
              <m:t>LOS</m:t>
            </m:r>
          </m:sup>
        </m:sSubSup>
        <m:d>
          <m:dPr>
            <m:ctrlPr>
              <w:rPr>
                <w:rFonts w:ascii="Cambria Math" w:hAnsi="Cambria Math"/>
                <w:i/>
                <w:color w:val="FF0000"/>
                <w:u w:val="single"/>
              </w:rPr>
            </m:ctrlPr>
          </m:dPr>
          <m:e>
            <m:r>
              <w:rPr>
                <w:rFonts w:ascii="Cambria Math" w:hAnsi="Cambria Math"/>
                <w:color w:val="FF0000"/>
                <w:u w:val="single"/>
              </w:rPr>
              <m:t>τ,t</m:t>
            </m:r>
          </m:e>
        </m:d>
        <m:r>
          <w:rPr>
            <w:rFonts w:ascii="Cambria Math" w:hAnsi="Cambria Math"/>
            <w:color w:val="FF0000"/>
            <w:u w:val="single"/>
          </w:rPr>
          <m:t>=</m:t>
        </m:r>
        <m:rad>
          <m:radPr>
            <m:degHide m:val="on"/>
            <m:ctrlPr>
              <w:rPr>
                <w:rFonts w:ascii="Cambria Math" w:hAnsi="Cambria Math"/>
                <w:i/>
                <w:color w:val="FF0000"/>
                <w:u w:val="single"/>
              </w:rPr>
            </m:ctrlPr>
          </m:radPr>
          <m:deg/>
          <m:e>
            <m:f>
              <m:fPr>
                <m:ctrlPr>
                  <w:rPr>
                    <w:rFonts w:ascii="Cambria Math" w:hAnsi="Cambria Math"/>
                    <w:i/>
                    <w:color w:val="FF0000"/>
                    <w:u w:val="single"/>
                  </w:rPr>
                </m:ctrlPr>
              </m:fPr>
              <m:num>
                <m:r>
                  <w:rPr>
                    <w:rFonts w:ascii="Cambria Math" w:hAnsi="Cambria Math"/>
                    <w:color w:val="FF0000"/>
                    <w:u w:val="single"/>
                  </w:rPr>
                  <m:t>1</m:t>
                </m:r>
              </m:num>
              <m:den>
                <m:sSub>
                  <m:sSubPr>
                    <m:ctrlPr>
                      <w:rPr>
                        <w:rFonts w:ascii="Cambria Math" w:hAnsi="Cambria Math"/>
                        <w:i/>
                        <w:color w:val="FF0000"/>
                        <w:u w:val="single"/>
                      </w:rPr>
                    </m:ctrlPr>
                  </m:sSubPr>
                  <m:e>
                    <m:r>
                      <w:rPr>
                        <w:rFonts w:ascii="Cambria Math" w:hAnsi="Cambria Math"/>
                        <w:color w:val="FF0000"/>
                        <w:u w:val="single"/>
                      </w:rPr>
                      <m:t>K</m:t>
                    </m:r>
                  </m:e>
                  <m:sub>
                    <m:r>
                      <w:rPr>
                        <w:rFonts w:ascii="Cambria Math" w:hAnsi="Cambria Math"/>
                        <w:color w:val="FF0000"/>
                        <w:u w:val="single"/>
                      </w:rPr>
                      <m:t>R</m:t>
                    </m:r>
                  </m:sub>
                </m:sSub>
                <m:r>
                  <w:rPr>
                    <w:rFonts w:ascii="Cambria Math" w:hAnsi="Cambria Math"/>
                    <w:color w:val="FF0000"/>
                    <w:u w:val="single"/>
                  </w:rPr>
                  <m:t>+1</m:t>
                </m:r>
              </m:den>
            </m:f>
          </m:e>
        </m:rad>
        <m:sSubSup>
          <m:sSubSupPr>
            <m:ctrlPr>
              <w:rPr>
                <w:rFonts w:ascii="Cambria Math" w:hAnsi="Cambria Math"/>
                <w:i/>
                <w:color w:val="FF0000"/>
                <w:u w:val="single"/>
              </w:rPr>
            </m:ctrlPr>
          </m:sSubSupPr>
          <m:e>
            <m:r>
              <w:rPr>
                <w:rFonts w:ascii="Cambria Math" w:hAnsi="Cambria Math"/>
                <w:color w:val="FF0000"/>
                <w:u w:val="single"/>
              </w:rPr>
              <m:t>H</m:t>
            </m:r>
          </m:e>
          <m:sub>
            <m:r>
              <w:rPr>
                <w:rFonts w:ascii="Cambria Math" w:hAnsi="Cambria Math"/>
                <w:color w:val="FF0000"/>
                <w:u w:val="single"/>
              </w:rPr>
              <m:t>u,s,background</m:t>
            </m:r>
          </m:sub>
          <m:sup>
            <m:r>
              <m:rPr>
                <m:sty m:val="p"/>
              </m:rPr>
              <w:rPr>
                <w:rFonts w:ascii="Cambria Math" w:hAnsi="Cambria Math"/>
                <w:color w:val="FF0000"/>
                <w:u w:val="single"/>
              </w:rPr>
              <m:t>NLOS</m:t>
            </m:r>
          </m:sup>
        </m:sSubSup>
        <m:d>
          <m:dPr>
            <m:ctrlPr>
              <w:rPr>
                <w:rFonts w:ascii="Cambria Math" w:hAnsi="Cambria Math"/>
                <w:i/>
                <w:color w:val="FF0000"/>
                <w:u w:val="single"/>
              </w:rPr>
            </m:ctrlPr>
          </m:dPr>
          <m:e>
            <m:r>
              <w:rPr>
                <w:rFonts w:ascii="Cambria Math" w:hAnsi="Cambria Math"/>
                <w:color w:val="FF0000"/>
                <w:u w:val="single"/>
              </w:rPr>
              <m:t>τ,t</m:t>
            </m:r>
          </m:e>
        </m:d>
        <m:r>
          <w:rPr>
            <w:rFonts w:ascii="Cambria Math" w:hAnsi="Cambria Math"/>
            <w:color w:val="FF0000"/>
            <w:u w:val="single"/>
          </w:rPr>
          <m:t>+</m:t>
        </m:r>
        <m:rad>
          <m:radPr>
            <m:degHide m:val="on"/>
            <m:ctrlPr>
              <w:rPr>
                <w:rFonts w:ascii="Cambria Math" w:hAnsi="Cambria Math"/>
                <w:i/>
                <w:color w:val="FF0000"/>
                <w:u w:val="single"/>
              </w:rPr>
            </m:ctrlPr>
          </m:radPr>
          <m:deg/>
          <m:e>
            <m:f>
              <m:fPr>
                <m:ctrlPr>
                  <w:rPr>
                    <w:rFonts w:ascii="Cambria Math" w:hAnsi="Cambria Math"/>
                    <w:i/>
                    <w:color w:val="FF0000"/>
                    <w:u w:val="single"/>
                  </w:rPr>
                </m:ctrlPr>
              </m:fPr>
              <m:num>
                <m:sSub>
                  <m:sSubPr>
                    <m:ctrlPr>
                      <w:rPr>
                        <w:rFonts w:ascii="Cambria Math" w:hAnsi="Cambria Math"/>
                        <w:i/>
                        <w:color w:val="FF0000"/>
                        <w:u w:val="single"/>
                      </w:rPr>
                    </m:ctrlPr>
                  </m:sSubPr>
                  <m:e>
                    <m:r>
                      <w:rPr>
                        <w:rFonts w:ascii="Cambria Math" w:hAnsi="Cambria Math"/>
                        <w:color w:val="FF0000"/>
                        <w:u w:val="single"/>
                      </w:rPr>
                      <m:t>K</m:t>
                    </m:r>
                  </m:e>
                  <m:sub>
                    <m:r>
                      <w:rPr>
                        <w:rFonts w:ascii="Cambria Math" w:hAnsi="Cambria Math"/>
                        <w:color w:val="FF0000"/>
                        <w:u w:val="single"/>
                      </w:rPr>
                      <m:t>R</m:t>
                    </m:r>
                  </m:sub>
                </m:sSub>
              </m:num>
              <m:den>
                <m:sSub>
                  <m:sSubPr>
                    <m:ctrlPr>
                      <w:rPr>
                        <w:rFonts w:ascii="Cambria Math" w:hAnsi="Cambria Math"/>
                        <w:i/>
                        <w:color w:val="FF0000"/>
                        <w:u w:val="single"/>
                      </w:rPr>
                    </m:ctrlPr>
                  </m:sSubPr>
                  <m:e>
                    <m:r>
                      <w:rPr>
                        <w:rFonts w:ascii="Cambria Math" w:hAnsi="Cambria Math"/>
                        <w:color w:val="FF0000"/>
                        <w:u w:val="single"/>
                      </w:rPr>
                      <m:t>K</m:t>
                    </m:r>
                  </m:e>
                  <m:sub>
                    <m:r>
                      <w:rPr>
                        <w:rFonts w:ascii="Cambria Math" w:hAnsi="Cambria Math"/>
                        <w:color w:val="FF0000"/>
                        <w:u w:val="single"/>
                      </w:rPr>
                      <m:t>R</m:t>
                    </m:r>
                  </m:sub>
                </m:sSub>
                <m:r>
                  <w:rPr>
                    <w:rFonts w:ascii="Cambria Math" w:hAnsi="Cambria Math"/>
                    <w:color w:val="FF0000"/>
                    <w:u w:val="single"/>
                  </w:rPr>
                  <m:t>+1</m:t>
                </m:r>
              </m:den>
            </m:f>
          </m:e>
        </m:rad>
        <m:sSubSup>
          <m:sSubSupPr>
            <m:ctrlPr>
              <w:rPr>
                <w:rFonts w:ascii="Cambria Math" w:hAnsi="Cambria Math"/>
                <w:i/>
                <w:color w:val="FF0000"/>
                <w:u w:val="single"/>
              </w:rPr>
            </m:ctrlPr>
          </m:sSubSupPr>
          <m:e>
            <m:r>
              <w:rPr>
                <w:rFonts w:ascii="Cambria Math" w:hAnsi="Cambria Math"/>
                <w:color w:val="FF0000"/>
                <w:u w:val="single"/>
              </w:rPr>
              <m:t>H</m:t>
            </m:r>
          </m:e>
          <m:sub>
            <m:r>
              <w:rPr>
                <w:rFonts w:ascii="Cambria Math" w:hAnsi="Cambria Math"/>
                <w:color w:val="FF0000"/>
                <w:u w:val="single"/>
              </w:rPr>
              <m:t>u,s,1</m:t>
            </m:r>
          </m:sub>
          <m:sup>
            <m:r>
              <m:rPr>
                <m:sty m:val="p"/>
              </m:rPr>
              <w:rPr>
                <w:rFonts w:ascii="Cambria Math" w:hAnsi="Cambria Math"/>
                <w:color w:val="FF0000"/>
                <w:u w:val="single"/>
              </w:rPr>
              <m:t>LOS</m:t>
            </m:r>
          </m:sup>
        </m:sSubSup>
        <m:d>
          <m:dPr>
            <m:ctrlPr>
              <w:rPr>
                <w:rFonts w:ascii="Cambria Math" w:hAnsi="Cambria Math"/>
                <w:i/>
                <w:color w:val="FF0000"/>
                <w:u w:val="single"/>
              </w:rPr>
            </m:ctrlPr>
          </m:dPr>
          <m:e>
            <m:r>
              <w:rPr>
                <w:rFonts w:ascii="Cambria Math" w:hAnsi="Cambria Math"/>
                <w:color w:val="FF0000"/>
                <w:u w:val="single"/>
              </w:rPr>
              <m:t>t</m:t>
            </m:r>
          </m:e>
        </m:d>
        <m:r>
          <w:rPr>
            <w:rFonts w:ascii="Cambria Math" w:hAnsi="Cambria Math"/>
            <w:color w:val="FF0000"/>
            <w:u w:val="single"/>
          </w:rPr>
          <m:t>δ</m:t>
        </m:r>
        <m:d>
          <m:dPr>
            <m:ctrlPr>
              <w:rPr>
                <w:rFonts w:ascii="Cambria Math" w:hAnsi="Cambria Math"/>
                <w:i/>
                <w:color w:val="FF0000"/>
                <w:u w:val="single"/>
              </w:rPr>
            </m:ctrlPr>
          </m:dPr>
          <m:e>
            <m:r>
              <w:rPr>
                <w:rFonts w:ascii="Cambria Math" w:hAnsi="Cambria Math"/>
                <w:color w:val="FF0000"/>
                <w:u w:val="single"/>
              </w:rPr>
              <m:t>τ-</m:t>
            </m:r>
            <m:sSub>
              <m:sSubPr>
                <m:ctrlPr>
                  <w:rPr>
                    <w:rFonts w:ascii="Cambria Math" w:hAnsi="Cambria Math"/>
                    <w:i/>
                    <w:color w:val="FF0000"/>
                    <w:u w:val="single"/>
                  </w:rPr>
                </m:ctrlPr>
              </m:sSubPr>
              <m:e>
                <m:r>
                  <w:rPr>
                    <w:rFonts w:ascii="Cambria Math" w:hAnsi="Cambria Math"/>
                    <w:color w:val="FF0000"/>
                    <w:u w:val="single"/>
                  </w:rPr>
                  <m:t>τ</m:t>
                </m:r>
              </m:e>
              <m:sub>
                <m:r>
                  <w:rPr>
                    <w:rFonts w:ascii="Cambria Math" w:hAnsi="Cambria Math"/>
                    <w:color w:val="FF0000"/>
                    <w:u w:val="single"/>
                  </w:rPr>
                  <m:t>1</m:t>
                </m:r>
              </m:sub>
            </m:sSub>
          </m:e>
        </m:d>
        <m:r>
          <w:rPr>
            <w:rFonts w:ascii="Cambria Math" w:hAnsi="Cambria Math"/>
            <w:color w:val="FF0000"/>
            <w:u w:val="single"/>
          </w:rPr>
          <m:t>+</m:t>
        </m:r>
        <m:sSubSup>
          <m:sSubSupPr>
            <m:ctrlPr>
              <w:rPr>
                <w:rFonts w:ascii="Cambria Math" w:hAnsi="Cambria Math"/>
                <w:i/>
                <w:color w:val="FF0000"/>
                <w:u w:val="single"/>
                <w:lang w:eastAsia="ko-KR"/>
              </w:rPr>
            </m:ctrlPr>
          </m:sSubSupPr>
          <m:e>
            <m:r>
              <w:rPr>
                <w:rFonts w:ascii="Cambria Math" w:hAnsi="Cambria Math"/>
                <w:color w:val="FF0000"/>
                <w:u w:val="single"/>
                <w:lang w:eastAsia="ko-KR"/>
              </w:rPr>
              <m:t>H</m:t>
            </m:r>
          </m:e>
          <m:sub>
            <m:r>
              <w:rPr>
                <w:rFonts w:ascii="Cambria Math" w:hAnsi="Cambria Math"/>
                <w:color w:val="FF0000"/>
                <w:u w:val="single"/>
                <w:lang w:eastAsia="ko-KR"/>
              </w:rPr>
              <m:t>u,s,target</m:t>
            </m:r>
          </m:sub>
          <m:sup>
            <m:r>
              <m:rPr>
                <m:sty m:val="p"/>
              </m:rPr>
              <w:rPr>
                <w:rFonts w:ascii="Cambria Math" w:hAnsi="Cambria Math"/>
                <w:color w:val="FF0000"/>
                <w:u w:val="single"/>
                <w:lang w:eastAsia="ko-KR"/>
              </w:rPr>
              <m:t>NLOS</m:t>
            </m:r>
          </m:sup>
        </m:sSubSup>
        <m:d>
          <m:dPr>
            <m:ctrlPr>
              <w:rPr>
                <w:rFonts w:ascii="Cambria Math" w:hAnsi="Cambria Math"/>
                <w:i/>
                <w:color w:val="FF0000"/>
                <w:u w:val="single"/>
                <w:lang w:eastAsia="ko-KR"/>
              </w:rPr>
            </m:ctrlPr>
          </m:dPr>
          <m:e>
            <m:r>
              <w:rPr>
                <w:rFonts w:ascii="Cambria Math" w:hAnsi="Cambria Math"/>
                <w:color w:val="FF0000"/>
                <w:u w:val="single"/>
                <w:lang w:eastAsia="ko-KR"/>
              </w:rPr>
              <m:t>τ,t</m:t>
            </m:r>
          </m:e>
        </m:d>
      </m:oMath>
      <w:r w:rsidR="00213A0E">
        <w:rPr>
          <w:color w:val="FF0000"/>
          <w:u w:val="single"/>
          <w:lang w:eastAsia="ko-KR"/>
        </w:rPr>
        <w:t xml:space="preserve">           (7.5-30)</w:t>
      </w:r>
    </w:p>
    <w:p w:rsidR="006F579D" w:rsidRDefault="00213A0E">
      <w:r>
        <w:rPr>
          <w:u w:val="single"/>
        </w:rPr>
        <w:t>Step 12</w:t>
      </w:r>
      <w:r>
        <w:t xml:space="preserve">: Apply pathloss </w:t>
      </w:r>
      <w:r>
        <w:rPr>
          <w:color w:val="FF0000"/>
          <w:u w:val="single"/>
        </w:rPr>
        <w:t>(</w:t>
      </w:r>
      <w:r>
        <w:rPr>
          <w:i/>
          <w:color w:val="FF0000"/>
          <w:szCs w:val="20"/>
          <w:u w:val="single"/>
        </w:rPr>
        <w:t>PL</w:t>
      </w:r>
      <w:r>
        <w:rPr>
          <w:i/>
          <w:color w:val="FF0000"/>
          <w:szCs w:val="20"/>
          <w:u w:val="single"/>
          <w:vertAlign w:val="subscript"/>
        </w:rPr>
        <w:t>c</w:t>
      </w:r>
      <w:r>
        <w:rPr>
          <w:color w:val="FF0000"/>
          <w:u w:val="single"/>
        </w:rPr>
        <w:t>)</w:t>
      </w:r>
      <w:r>
        <w:t xml:space="preserve"> and shadowing </w:t>
      </w:r>
      <w:r>
        <w:rPr>
          <w:color w:val="FF0000"/>
          <w:u w:val="single"/>
        </w:rPr>
        <w:t>(</w:t>
      </w:r>
      <w:proofErr w:type="spellStart"/>
      <w:r>
        <w:rPr>
          <w:i/>
          <w:color w:val="FF0000"/>
          <w:szCs w:val="20"/>
          <w:u w:val="single"/>
        </w:rPr>
        <w:t>SF</w:t>
      </w:r>
      <w:r>
        <w:rPr>
          <w:i/>
          <w:color w:val="FF0000"/>
          <w:szCs w:val="20"/>
          <w:u w:val="single"/>
          <w:vertAlign w:val="subscript"/>
        </w:rPr>
        <w:t>c</w:t>
      </w:r>
      <w:proofErr w:type="spellEnd"/>
      <w:r>
        <w:rPr>
          <w:color w:val="FF0000"/>
          <w:u w:val="single"/>
        </w:rPr>
        <w:t>)</w:t>
      </w:r>
      <w:r>
        <w:t xml:space="preserve"> for the channel coefficients.</w:t>
      </w:r>
    </w:p>
    <w:p w:rsidR="006F579D" w:rsidRDefault="00213A0E">
      <w:pPr>
        <w:rPr>
          <w:color w:val="FF0000"/>
          <w:u w:val="single"/>
          <w:lang w:eastAsia="zh-CN"/>
        </w:rPr>
      </w:pPr>
      <w:r>
        <w:rPr>
          <w:color w:val="FF0000"/>
          <w:u w:val="single"/>
          <w:lang w:eastAsia="zh-CN"/>
        </w:rPr>
        <w:br w:type="page"/>
      </w:r>
    </w:p>
    <w:p w:rsidR="006F579D" w:rsidRDefault="00213A0E">
      <w:pPr>
        <w:pStyle w:val="Header"/>
        <w:ind w:left="1800" w:hanging="1800"/>
        <w:rPr>
          <w:rFonts w:ascii="Times New Roman" w:hAnsi="Times New Roman"/>
          <w:b w:val="0"/>
          <w:bCs/>
          <w:sz w:val="24"/>
          <w:lang w:eastAsia="zh-CN"/>
        </w:rPr>
      </w:pPr>
      <w:r>
        <w:rPr>
          <w:rFonts w:ascii="Times New Roman" w:hAnsi="Times New Roman"/>
          <w:b w:val="0"/>
          <w:bCs/>
          <w:sz w:val="24"/>
          <w:lang w:eastAsia="zh-CN"/>
        </w:rPr>
        <w:lastRenderedPageBreak/>
        <w:t xml:space="preserve">Annex B. TR38.901 TP example to define place-holder of micro-Doppler function  </w:t>
      </w:r>
    </w:p>
    <w:p w:rsidR="006F579D" w:rsidRDefault="00213A0E">
      <w:pPr>
        <w:pStyle w:val="Header"/>
        <w:rPr>
          <w:rFonts w:ascii="Times New Roman" w:hAnsi="Times New Roman"/>
          <w:b w:val="0"/>
          <w:bCs/>
          <w:szCs w:val="20"/>
          <w:u w:val="single"/>
          <w:lang w:eastAsia="zh-CN"/>
        </w:rPr>
      </w:pPr>
      <w:r>
        <w:rPr>
          <w:rFonts w:ascii="Times New Roman" w:hAnsi="Times New Roman"/>
          <w:b w:val="0"/>
          <w:bCs/>
          <w:szCs w:val="20"/>
          <w:u w:val="single"/>
          <w:lang w:eastAsia="zh-CN"/>
        </w:rPr>
        <w:t xml:space="preserve">Section 7.5 of 38.901: </w:t>
      </w:r>
    </w:p>
    <w:p w:rsidR="006F579D" w:rsidRDefault="00213A0E">
      <w:pPr>
        <w:rPr>
          <w:lang w:eastAsia="ko-KR"/>
        </w:rPr>
      </w:pPr>
      <w:r>
        <w:rPr>
          <w:u w:val="single"/>
        </w:rPr>
        <w:t>Step 11</w:t>
      </w:r>
      <w:r>
        <w:t xml:space="preserve">: Generate channel coefficients for each cluster </w:t>
      </w:r>
      <w:r>
        <w:rPr>
          <w:i/>
        </w:rPr>
        <w:t>n</w:t>
      </w:r>
      <w:r>
        <w:t xml:space="preserve"> and each receiver and transmitter element pair </w:t>
      </w:r>
      <w:r>
        <w:rPr>
          <w:i/>
        </w:rPr>
        <w:t>u, s</w:t>
      </w:r>
      <w:r>
        <w:t>.</w:t>
      </w:r>
    </w:p>
    <w:p w:rsidR="006F579D" w:rsidRPr="00213A0E" w:rsidRDefault="00213A0E">
      <w:pPr>
        <w:spacing w:after="120" w:line="260" w:lineRule="auto"/>
        <w:jc w:val="center"/>
        <w:rPr>
          <w:color w:val="FF0000"/>
          <w:lang w:eastAsia="zh-CN"/>
        </w:rPr>
      </w:pPr>
      <w:r w:rsidRPr="00213A0E">
        <w:rPr>
          <w:color w:val="FF0000"/>
          <w:lang w:eastAsia="zh-CN"/>
        </w:rPr>
        <w:t>*********** Unchanged text omitted **********</w:t>
      </w:r>
    </w:p>
    <w:p w:rsidR="006F579D" w:rsidRDefault="00213A0E">
      <w:r>
        <w:rPr>
          <w:rFonts w:hint="eastAsia"/>
          <w:lang w:eastAsia="ko-KR"/>
        </w:rPr>
        <w:t>Then, t</w:t>
      </w:r>
      <w:r>
        <w:t>he channel impulse response is given by:</w:t>
      </w:r>
    </w:p>
    <w:p w:rsidR="006F579D" w:rsidRDefault="00213A0E">
      <w:pPr>
        <w:pStyle w:val="EQ"/>
      </w:pPr>
      <w:r>
        <w:tab/>
      </w:r>
      <w:r>
        <w:rPr>
          <w:noProof/>
          <w:position w:val="-32"/>
          <w:lang w:eastAsia="zh-CN"/>
        </w:rPr>
        <w:drawing>
          <wp:inline distT="0" distB="0" distL="0" distR="0">
            <wp:extent cx="3997960" cy="45720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 name="Picture 379"/>
                    <pic:cNvPicPr>
                      <a:picLocks noChangeAspect="1" noChangeArrowheads="1"/>
                    </pic:cNvPicPr>
                  </pic:nvPicPr>
                  <pic:blipFill>
                    <a:blip r:embed="rId7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3997960" cy="457200"/>
                    </a:xfrm>
                    <a:prstGeom prst="rect">
                      <a:avLst/>
                    </a:prstGeom>
                    <a:noFill/>
                    <a:ln>
                      <a:noFill/>
                    </a:ln>
                  </pic:spPr>
                </pic:pic>
              </a:graphicData>
            </a:graphic>
          </wp:inline>
        </w:drawing>
      </w:r>
      <w:r>
        <w:t xml:space="preserve">     (7.5-27)</w:t>
      </w:r>
    </w:p>
    <w:p w:rsidR="006F579D" w:rsidRDefault="00213A0E">
      <w:pPr>
        <w:rPr>
          <w:lang w:eastAsia="ko-KR"/>
        </w:rPr>
      </w:pPr>
      <w:r>
        <w:rPr>
          <w:lang w:eastAsia="ko-KR"/>
        </w:rPr>
        <w:t>w</w:t>
      </w:r>
      <w:r>
        <w:rPr>
          <w:rFonts w:hint="eastAsia"/>
          <w:lang w:eastAsia="ko-KR"/>
        </w:rPr>
        <w:t>here</w:t>
      </w:r>
      <w:r>
        <w:rPr>
          <w:lang w:eastAsia="ko-KR"/>
        </w:rPr>
        <w:t xml:space="preserve"> </w:t>
      </w:r>
      <w:r>
        <w:rPr>
          <w:noProof/>
          <w:position w:val="-14"/>
          <w:lang w:eastAsia="zh-CN"/>
        </w:rPr>
        <w:drawing>
          <wp:inline distT="0" distB="0" distL="0" distR="0">
            <wp:extent cx="595630" cy="25527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 name="Picture 380"/>
                    <pic:cNvPicPr>
                      <a:picLocks noChangeAspect="1" noChangeArrowheads="1"/>
                    </pic:cNvPicPr>
                  </pic:nvPicPr>
                  <pic:blipFill>
                    <a:blip r:embed="rId7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95630" cy="255270"/>
                    </a:xfrm>
                    <a:prstGeom prst="rect">
                      <a:avLst/>
                    </a:prstGeom>
                    <a:noFill/>
                    <a:ln>
                      <a:noFill/>
                    </a:ln>
                  </pic:spPr>
                </pic:pic>
              </a:graphicData>
            </a:graphic>
          </wp:inline>
        </w:drawing>
      </w:r>
      <w:r>
        <w:t xml:space="preserve"> is given in (7.5-22) and </w:t>
      </w:r>
      <w:r>
        <w:rPr>
          <w:noProof/>
          <w:position w:val="-14"/>
          <w:lang w:eastAsia="zh-CN"/>
        </w:rPr>
        <w:drawing>
          <wp:inline distT="0" distB="0" distL="0" distR="0">
            <wp:extent cx="638175" cy="25527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 name="Picture 381"/>
                    <pic:cNvPicPr>
                      <a:picLocks noChangeAspect="1" noChangeArrowheads="1"/>
                    </pic:cNvPicPr>
                  </pic:nvPicPr>
                  <pic:blipFill>
                    <a:blip r:embed="rId7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638175" cy="255270"/>
                    </a:xfrm>
                    <a:prstGeom prst="rect">
                      <a:avLst/>
                    </a:prstGeom>
                    <a:noFill/>
                    <a:ln>
                      <a:noFill/>
                    </a:ln>
                  </pic:spPr>
                </pic:pic>
              </a:graphicData>
            </a:graphic>
          </wp:inline>
        </w:drawing>
      </w:r>
      <w:r>
        <w:t xml:space="preserve"> defined as</w:t>
      </w:r>
      <w:r>
        <w:rPr>
          <w:rFonts w:hint="eastAsia"/>
          <w:lang w:eastAsia="ko-KR"/>
        </w:rPr>
        <w:t>:</w:t>
      </w:r>
    </w:p>
    <w:p w:rsidR="006F579D" w:rsidRDefault="00213A0E">
      <w:pPr>
        <w:pStyle w:val="EQ"/>
      </w:pPr>
      <w:r>
        <w:tab/>
      </w:r>
      <w:r w:rsidR="005F5EE1" w:rsidRPr="006F579D">
        <w:rPr>
          <w:position w:val="-82"/>
        </w:rPr>
        <w:object w:dxaOrig="8199" w:dyaOrig="1760">
          <v:shape id="_x0000_i1046" type="#_x0000_t75" style="width:396pt;height:86.4pt" o:ole="">
            <v:imagedata r:id="rId84" o:title=""/>
          </v:shape>
          <o:OLEObject Type="Embed" ProgID="Equation.3" ShapeID="_x0000_i1046" DrawAspect="Content" ObjectID="_1769798362" r:id="rId85"/>
        </w:object>
      </w:r>
      <w:r>
        <w:rPr>
          <w:position w:val="-82"/>
        </w:rPr>
        <w:t xml:space="preserve">   </w:t>
      </w:r>
      <w:r>
        <w:t xml:space="preserve"> (7.5-28)</w:t>
      </w:r>
    </w:p>
    <w:p w:rsidR="006F579D" w:rsidRDefault="00213A0E">
      <w:pPr>
        <w:rPr>
          <w:color w:val="FF0000"/>
          <w:u w:val="single"/>
        </w:rPr>
      </w:pPr>
      <w:r>
        <w:rPr>
          <w:color w:val="FF0000"/>
          <w:u w:val="single"/>
        </w:rPr>
        <w:t xml:space="preserve">To enable evaluation with target identification based on micro-Doppler characteristics of the sensing signal, the term </w:t>
      </w:r>
      <w:r w:rsidR="006F579D" w:rsidRPr="006F579D">
        <w:rPr>
          <w:color w:val="FF0000"/>
          <w:position w:val="-34"/>
          <w:u w:val="single"/>
        </w:rPr>
        <w:object w:dxaOrig="1880" w:dyaOrig="800">
          <v:shape id="_x0000_i1047" type="#_x0000_t75" style="width:93.6pt;height:39.6pt" o:ole="">
            <v:imagedata r:id="rId86" o:title=""/>
          </v:shape>
          <o:OLEObject Type="Embed" ProgID="Equation.3" ShapeID="_x0000_i1047" DrawAspect="Content" ObjectID="_1769798363" r:id="rId87"/>
        </w:object>
      </w:r>
      <w:r>
        <w:rPr>
          <w:color w:val="FF0000"/>
          <w:u w:val="single"/>
        </w:rPr>
        <w:t xml:space="preserve"> in (7.5-22) and (7.5-28), where cluster </w:t>
      </w:r>
      <w:r>
        <w:rPr>
          <w:i/>
          <w:color w:val="FF0000"/>
          <w:u w:val="single"/>
        </w:rPr>
        <w:t>n</w:t>
      </w:r>
      <w:r>
        <w:rPr>
          <w:color w:val="FF0000"/>
          <w:u w:val="single"/>
        </w:rPr>
        <w:t xml:space="preserve"> corresponds to a Tx-Target-Rx cluster, is replaced </w:t>
      </w:r>
      <w:proofErr w:type="gramStart"/>
      <w:r>
        <w:rPr>
          <w:color w:val="FF0000"/>
          <w:u w:val="single"/>
        </w:rPr>
        <w:t xml:space="preserve">by </w:t>
      </w:r>
      <w:proofErr w:type="gramEnd"/>
      <w:r w:rsidR="006F579D" w:rsidRPr="006F579D">
        <w:rPr>
          <w:color w:val="FF0000"/>
          <w:position w:val="-38"/>
          <w:u w:val="single"/>
        </w:rPr>
        <w:object w:dxaOrig="6600" w:dyaOrig="880">
          <v:shape id="_x0000_i1048" type="#_x0000_t75" alt="" style="width:330.15pt;height:44.25pt" o:ole="">
            <v:imagedata r:id="rId88" o:title=""/>
          </v:shape>
          <o:OLEObject Type="Embed" ProgID="Equation.3" ShapeID="_x0000_i1048" DrawAspect="Content" ObjectID="_1769798364" r:id="rId89"/>
        </w:object>
      </w:r>
      <w:r>
        <w:rPr>
          <w:color w:val="FF0000"/>
          <w:u w:val="single"/>
        </w:rPr>
        <w:t xml:space="preserve">, where </w:t>
      </w:r>
      <w:r w:rsidR="006F579D" w:rsidRPr="006F579D">
        <w:rPr>
          <w:color w:val="FF0000"/>
          <w:position w:val="-14"/>
          <w:u w:val="single"/>
        </w:rPr>
        <w:object w:dxaOrig="800" w:dyaOrig="400">
          <v:shape id="_x0000_i1049" type="#_x0000_t75" style="width:39.6pt;height:20.05pt" o:ole="">
            <v:imagedata r:id="rId90" o:title=""/>
          </v:shape>
          <o:OLEObject Type="Embed" ProgID="Equation.3" ShapeID="_x0000_i1049" DrawAspect="Content" ObjectID="_1769798365" r:id="rId91"/>
        </w:object>
      </w:r>
      <w:r>
        <w:rPr>
          <w:color w:val="FF0000"/>
          <w:position w:val="-12"/>
          <w:u w:val="single"/>
        </w:rPr>
        <w:t xml:space="preserve"> </w:t>
      </w:r>
      <w:r>
        <w:rPr>
          <w:color w:val="FF0000"/>
          <w:u w:val="single"/>
        </w:rPr>
        <w:t xml:space="preserve">is a placeholder for function characterizing micro-Doppler effect for a specific sensing application. The function that is brought into this placeholder is considered input to the modeling and therefore is not defined in this technical report.  (Note: It is assumed here that the Tx-Target-Rx cluster is not the LOS cluster between Tx and Rx. ) </w:t>
      </w:r>
      <w:bookmarkStart w:id="10" w:name="_GoBack"/>
      <w:bookmarkEnd w:id="10"/>
    </w:p>
    <w:p w:rsidR="006F579D" w:rsidRDefault="00213A0E">
      <w:r>
        <w:rPr>
          <w:i/>
        </w:rPr>
        <w:t>In the LOS case,</w:t>
      </w:r>
      <w:r>
        <w:t xml:space="preserve"> determine the LOS channel coefficient by:</w:t>
      </w:r>
    </w:p>
    <w:p w:rsidR="006F579D" w:rsidRDefault="00213A0E">
      <w:pPr>
        <w:pStyle w:val="EQ"/>
      </w:pPr>
      <w:r>
        <w:tab/>
      </w:r>
      <w:r w:rsidR="006F579D" w:rsidRPr="006F579D">
        <w:rPr>
          <w:position w:val="-76"/>
        </w:rPr>
        <w:object w:dxaOrig="8460" w:dyaOrig="1640">
          <v:shape id="_x0000_i1050" type="#_x0000_t75" style="width:385.7pt;height:76.1pt" o:ole="">
            <v:imagedata r:id="rId80" o:title=""/>
          </v:shape>
          <o:OLEObject Type="Embed" ProgID="Equation.3" ShapeID="_x0000_i1050" DrawAspect="Content" ObjectID="_1769798366" r:id="rId92"/>
        </w:object>
      </w:r>
      <w:r>
        <w:rPr>
          <w:position w:val="-76"/>
        </w:rPr>
        <w:t xml:space="preserve">   </w:t>
      </w:r>
      <w:r>
        <w:t>(7.5-29)</w:t>
      </w:r>
    </w:p>
    <w:p w:rsidR="006F579D" w:rsidRDefault="00213A0E">
      <w:r>
        <w:t xml:space="preserve">where </w:t>
      </w:r>
      <w:r>
        <w:rPr>
          <w:rFonts w:ascii="Symbol" w:hAnsi="Symbol"/>
          <w:i/>
        </w:rPr>
        <w:t></w:t>
      </w:r>
      <w:r>
        <w:t>(</w:t>
      </w:r>
      <w:r>
        <w:rPr>
          <w:b/>
          <w:vertAlign w:val="superscript"/>
        </w:rPr>
        <w:t>.</w:t>
      </w:r>
      <w:r>
        <w:t xml:space="preserve">) is the Dirac's delta function and </w:t>
      </w:r>
      <w:r>
        <w:rPr>
          <w:i/>
        </w:rPr>
        <w:t>K</w:t>
      </w:r>
      <w:r>
        <w:rPr>
          <w:i/>
          <w:vertAlign w:val="subscript"/>
        </w:rPr>
        <w:t>R</w:t>
      </w:r>
      <w:r>
        <w:t xml:space="preserve"> is the Ricean K-factor as generated in Step 4 converted to linear scale.</w:t>
      </w:r>
    </w:p>
    <w:p w:rsidR="006F579D" w:rsidRDefault="00213A0E">
      <w:r>
        <w:rPr>
          <w:rFonts w:hint="eastAsia"/>
          <w:lang w:eastAsia="ko-KR"/>
        </w:rPr>
        <w:t>Then, t</w:t>
      </w:r>
      <w:r>
        <w:t xml:space="preserve">he channel impulse response is given by adding the LOS channel coefficient to the NLOS channel impulse response and scaling both terms according to the desired K-factor </w:t>
      </w:r>
      <w:r>
        <w:rPr>
          <w:noProof/>
          <w:position w:val="-10"/>
          <w:lang w:eastAsia="zh-CN"/>
        </w:rPr>
        <w:drawing>
          <wp:inline distT="0" distB="0" distL="0" distR="0">
            <wp:extent cx="233680" cy="212725"/>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Picture 384"/>
                    <pic:cNvPicPr>
                      <a:picLocks noChangeAspect="1" noChangeArrowheads="1"/>
                    </pic:cNvPicPr>
                  </pic:nvPicPr>
                  <pic:blipFill>
                    <a:blip r:embed="rId8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33680" cy="212725"/>
                    </a:xfrm>
                    <a:prstGeom prst="rect">
                      <a:avLst/>
                    </a:prstGeom>
                    <a:noFill/>
                    <a:ln>
                      <a:noFill/>
                    </a:ln>
                  </pic:spPr>
                </pic:pic>
              </a:graphicData>
            </a:graphic>
          </wp:inline>
        </w:drawing>
      </w:r>
      <w:r>
        <w:t xml:space="preserve"> as</w:t>
      </w:r>
    </w:p>
    <w:p w:rsidR="006F579D" w:rsidRDefault="00213A0E">
      <w:pPr>
        <w:pStyle w:val="EQ"/>
        <w:rPr>
          <w:u w:val="single"/>
          <w:lang w:eastAsia="ko-KR"/>
        </w:rPr>
      </w:pPr>
      <w:r>
        <w:tab/>
      </w:r>
      <w:r>
        <w:rPr>
          <w:noProof/>
          <w:position w:val="-32"/>
          <w:lang w:eastAsia="zh-CN"/>
        </w:rPr>
        <w:drawing>
          <wp:inline distT="0" distB="0" distL="0" distR="0">
            <wp:extent cx="3678555" cy="478155"/>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 name="Picture 385"/>
                    <pic:cNvPicPr>
                      <a:picLocks noChangeAspect="1" noChangeArrowheads="1"/>
                    </pic:cNvPicPr>
                  </pic:nvPicPr>
                  <pic:blipFill>
                    <a:blip r:embed="rId8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3678555" cy="478155"/>
                    </a:xfrm>
                    <a:prstGeom prst="rect">
                      <a:avLst/>
                    </a:prstGeom>
                    <a:noFill/>
                    <a:ln>
                      <a:noFill/>
                    </a:ln>
                  </pic:spPr>
                </pic:pic>
              </a:graphicData>
            </a:graphic>
          </wp:inline>
        </w:drawing>
      </w:r>
      <w:r>
        <w:rPr>
          <w:lang w:eastAsia="ko-KR"/>
        </w:rPr>
        <w:t xml:space="preserve">               </w:t>
      </w:r>
      <w:r>
        <w:t>(7.5-30)</w:t>
      </w:r>
    </w:p>
    <w:sectPr w:rsidR="006F579D" w:rsidSect="006F579D">
      <w:headerReference w:type="default" r:id="rId93"/>
      <w:footerReference w:type="even" r:id="rId94"/>
      <w:footerReference w:type="default" r:id="rId95"/>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E29" w:rsidRDefault="004A0E29">
      <w:pPr>
        <w:spacing w:line="240" w:lineRule="auto"/>
      </w:pPr>
      <w:r>
        <w:separator/>
      </w:r>
    </w:p>
  </w:endnote>
  <w:endnote w:type="continuationSeparator" w:id="0">
    <w:p w:rsidR="004A0E29" w:rsidRDefault="004A0E2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altName w:val="Wingdings"/>
    <w:charset w:val="00"/>
    <w:family w:val="roman"/>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charset w:val="00"/>
    <w:family w:val="roman"/>
    <w:pitch w:val="default"/>
    <w:sig w:usb0="00000000"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 w:name="DejaVu Math TeX Gyre">
    <w:altName w:val="Cambria Math"/>
    <w:charset w:val="00"/>
    <w:family w:val="auto"/>
    <w:pitch w:val="default"/>
    <w:sig w:usb0="00000000" w:usb1="00000000" w:usb2="02000000" w:usb3="00000000" w:csb0="60000193" w:csb1="0DD4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E29" w:rsidRDefault="004A0E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A0E29" w:rsidRDefault="004A0E2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89782"/>
    </w:sdtPr>
    <w:sdtContent>
      <w:p w:rsidR="004A0E29" w:rsidRDefault="004A0E29">
        <w:pPr>
          <w:pStyle w:val="Footer"/>
          <w:jc w:val="center"/>
        </w:pPr>
        <w:fldSimple w:instr=" PAGE   \* MERGEFORMAT ">
          <w:r w:rsidR="0033515F">
            <w:rPr>
              <w:noProof/>
            </w:rPr>
            <w:t>9</w:t>
          </w:r>
        </w:fldSimple>
      </w:p>
    </w:sdtContent>
  </w:sdt>
  <w:p w:rsidR="004A0E29" w:rsidRDefault="004A0E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E29" w:rsidRDefault="004A0E29">
      <w:pPr>
        <w:spacing w:after="0"/>
      </w:pPr>
      <w:r>
        <w:separator/>
      </w:r>
    </w:p>
  </w:footnote>
  <w:footnote w:type="continuationSeparator" w:id="0">
    <w:p w:rsidR="004A0E29" w:rsidRDefault="004A0E2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E29" w:rsidRDefault="004A0E29">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5C957"/>
    <w:multiLevelType w:val="singleLevel"/>
    <w:tmpl w:val="FFF5C957"/>
    <w:lvl w:ilvl="0">
      <w:start w:val="1"/>
      <w:numFmt w:val="bullet"/>
      <w:lvlText w:val=""/>
      <w:lvlJc w:val="left"/>
      <w:pPr>
        <w:tabs>
          <w:tab w:val="left" w:pos="420"/>
        </w:tabs>
        <w:ind w:left="420" w:hanging="420"/>
      </w:pPr>
      <w:rPr>
        <w:rFonts w:ascii="Wingdings" w:hAnsi="Wingdings" w:hint="default"/>
      </w:rPr>
    </w:lvl>
  </w:abstractNum>
  <w:abstractNum w:abstractNumId="1">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08C6BB9"/>
    <w:multiLevelType w:val="multilevel"/>
    <w:tmpl w:val="108C6B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D4B0467"/>
    <w:multiLevelType w:val="multilevel"/>
    <w:tmpl w:val="1D4B046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AD22595"/>
    <w:multiLevelType w:val="singleLevel"/>
    <w:tmpl w:val="6AD22595"/>
    <w:lvl w:ilvl="0">
      <w:start w:val="1"/>
      <w:numFmt w:val="bullet"/>
      <w:lvlText w:val=""/>
      <w:lvlJc w:val="left"/>
      <w:pPr>
        <w:tabs>
          <w:tab w:val="left" w:pos="420"/>
        </w:tabs>
        <w:ind w:left="420" w:hanging="420"/>
      </w:pPr>
      <w:rPr>
        <w:rFonts w:ascii="Wingdings" w:hAnsi="Wingdings" w:hint="default"/>
      </w:rPr>
    </w:lvl>
  </w:abstractNum>
  <w:abstractNum w:abstractNumId="9">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13">
    <w:nsid w:val="7FFB33DF"/>
    <w:multiLevelType w:val="singleLevel"/>
    <w:tmpl w:val="7FFB33DF"/>
    <w:lvl w:ilvl="0">
      <w:start w:val="1"/>
      <w:numFmt w:val="bullet"/>
      <w:lvlText w:val=""/>
      <w:lvlJc w:val="left"/>
      <w:pPr>
        <w:tabs>
          <w:tab w:val="left" w:pos="420"/>
        </w:tabs>
        <w:ind w:left="420" w:hanging="420"/>
      </w:pPr>
      <w:rPr>
        <w:rFonts w:ascii="Wingdings" w:hAnsi="Wingdings" w:hint="default"/>
      </w:rPr>
    </w:lvl>
  </w:abstractNum>
  <w:num w:numId="1">
    <w:abstractNumId w:val="12"/>
  </w:num>
  <w:num w:numId="2">
    <w:abstractNumId w:val="10"/>
  </w:num>
  <w:num w:numId="3">
    <w:abstractNumId w:val="3"/>
  </w:num>
  <w:num w:numId="4">
    <w:abstractNumId w:val="11"/>
  </w:num>
  <w:num w:numId="5">
    <w:abstractNumId w:val="9"/>
  </w:num>
  <w:num w:numId="6">
    <w:abstractNumId w:val="6"/>
  </w:num>
  <w:num w:numId="7">
    <w:abstractNumId w:val="1"/>
  </w:num>
  <w:num w:numId="8">
    <w:abstractNumId w:val="5"/>
  </w:num>
  <w:num w:numId="9">
    <w:abstractNumId w:val="4"/>
  </w:num>
  <w:num w:numId="10">
    <w:abstractNumId w:val="13"/>
  </w:num>
  <w:num w:numId="11">
    <w:abstractNumId w:val="2"/>
  </w:num>
  <w:num w:numId="12">
    <w:abstractNumId w:val="8"/>
  </w:num>
  <w:num w:numId="13">
    <w:abstractNumId w:val="7"/>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6"/>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97EF8D67"/>
    <w:rsid w:val="97F78D6A"/>
    <w:rsid w:val="A7FE93E1"/>
    <w:rsid w:val="B7FFD022"/>
    <w:rsid w:val="B8FD4FCC"/>
    <w:rsid w:val="BAFF9166"/>
    <w:rsid w:val="BBDEFF5E"/>
    <w:rsid w:val="BDDC8461"/>
    <w:rsid w:val="BDFB1BD5"/>
    <w:rsid w:val="BF2F1216"/>
    <w:rsid w:val="CFD7A465"/>
    <w:rsid w:val="DDF58D00"/>
    <w:rsid w:val="DF7F07B1"/>
    <w:rsid w:val="DFDF6E3B"/>
    <w:rsid w:val="E7FBBE20"/>
    <w:rsid w:val="ED7DF6F0"/>
    <w:rsid w:val="EDBD8AF3"/>
    <w:rsid w:val="EF7CFF2A"/>
    <w:rsid w:val="F17DE66C"/>
    <w:rsid w:val="F4BEB83E"/>
    <w:rsid w:val="F77E65EA"/>
    <w:rsid w:val="F96B1212"/>
    <w:rsid w:val="F97CBBC3"/>
    <w:rsid w:val="F9EDB7F6"/>
    <w:rsid w:val="FA519C4F"/>
    <w:rsid w:val="FBFB7D58"/>
    <w:rsid w:val="FDAA088E"/>
    <w:rsid w:val="FDFD13D0"/>
    <w:rsid w:val="FE752A04"/>
    <w:rsid w:val="FEB1E0B5"/>
    <w:rsid w:val="FEE71483"/>
    <w:rsid w:val="FEFBB90F"/>
    <w:rsid w:val="FF367F79"/>
    <w:rsid w:val="FF9D4A69"/>
    <w:rsid w:val="FFF17009"/>
    <w:rsid w:val="FFFF6A59"/>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E8A"/>
    <w:rsid w:val="00012FDB"/>
    <w:rsid w:val="00012FFC"/>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4BF"/>
    <w:rsid w:val="00025757"/>
    <w:rsid w:val="0002595F"/>
    <w:rsid w:val="00026447"/>
    <w:rsid w:val="00026B9B"/>
    <w:rsid w:val="00026D2B"/>
    <w:rsid w:val="00026E8A"/>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DB6"/>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9B9"/>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D1"/>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818"/>
    <w:rsid w:val="00070DA9"/>
    <w:rsid w:val="00071769"/>
    <w:rsid w:val="000719FE"/>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C1B"/>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05D"/>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CF7"/>
    <w:rsid w:val="00090D3A"/>
    <w:rsid w:val="00090F30"/>
    <w:rsid w:val="0009144B"/>
    <w:rsid w:val="00091529"/>
    <w:rsid w:val="00091609"/>
    <w:rsid w:val="00091B5A"/>
    <w:rsid w:val="00091C83"/>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6DD6"/>
    <w:rsid w:val="0009713D"/>
    <w:rsid w:val="000973FB"/>
    <w:rsid w:val="0009761C"/>
    <w:rsid w:val="00097A5A"/>
    <w:rsid w:val="00097D52"/>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8BD"/>
    <w:rsid w:val="000B1C00"/>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5F5C"/>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1B"/>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3DF4"/>
    <w:rsid w:val="000E43DA"/>
    <w:rsid w:val="000E44CB"/>
    <w:rsid w:val="000E4B87"/>
    <w:rsid w:val="000E4CA2"/>
    <w:rsid w:val="000E5067"/>
    <w:rsid w:val="000E5124"/>
    <w:rsid w:val="000E58F2"/>
    <w:rsid w:val="000E6231"/>
    <w:rsid w:val="000E68DB"/>
    <w:rsid w:val="000E7654"/>
    <w:rsid w:val="000E7A81"/>
    <w:rsid w:val="000F00BD"/>
    <w:rsid w:val="000F0380"/>
    <w:rsid w:val="000F0AE7"/>
    <w:rsid w:val="000F0BD8"/>
    <w:rsid w:val="000F0CE1"/>
    <w:rsid w:val="000F0DFF"/>
    <w:rsid w:val="000F118D"/>
    <w:rsid w:val="000F1194"/>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189"/>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7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4F83"/>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174"/>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970"/>
    <w:rsid w:val="00125A57"/>
    <w:rsid w:val="00125ECD"/>
    <w:rsid w:val="001262D4"/>
    <w:rsid w:val="00126570"/>
    <w:rsid w:val="00127016"/>
    <w:rsid w:val="001270BB"/>
    <w:rsid w:val="001272E9"/>
    <w:rsid w:val="001275C1"/>
    <w:rsid w:val="001276BD"/>
    <w:rsid w:val="00127AE7"/>
    <w:rsid w:val="00127CC3"/>
    <w:rsid w:val="001300D6"/>
    <w:rsid w:val="00130175"/>
    <w:rsid w:val="0013069F"/>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5CA"/>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13B"/>
    <w:rsid w:val="00146210"/>
    <w:rsid w:val="00146479"/>
    <w:rsid w:val="0014663A"/>
    <w:rsid w:val="00146C4F"/>
    <w:rsid w:val="00146F14"/>
    <w:rsid w:val="00146F2E"/>
    <w:rsid w:val="001471DE"/>
    <w:rsid w:val="00147625"/>
    <w:rsid w:val="001478CA"/>
    <w:rsid w:val="00147A8B"/>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6AD"/>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A09"/>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BA7"/>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395"/>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0A8"/>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1E0"/>
    <w:rsid w:val="001B583D"/>
    <w:rsid w:val="001B5D4E"/>
    <w:rsid w:val="001B635C"/>
    <w:rsid w:val="001B6377"/>
    <w:rsid w:val="001B6603"/>
    <w:rsid w:val="001B673F"/>
    <w:rsid w:val="001B6851"/>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598"/>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624"/>
    <w:rsid w:val="001D667E"/>
    <w:rsid w:val="001D66F4"/>
    <w:rsid w:val="001D6B9F"/>
    <w:rsid w:val="001D6E15"/>
    <w:rsid w:val="001D7106"/>
    <w:rsid w:val="001D78F4"/>
    <w:rsid w:val="001D79D8"/>
    <w:rsid w:val="001E010A"/>
    <w:rsid w:val="001E0323"/>
    <w:rsid w:val="001E0476"/>
    <w:rsid w:val="001E077A"/>
    <w:rsid w:val="001E09CE"/>
    <w:rsid w:val="001E0D49"/>
    <w:rsid w:val="001E1972"/>
    <w:rsid w:val="001E1C35"/>
    <w:rsid w:val="001E2082"/>
    <w:rsid w:val="001E2228"/>
    <w:rsid w:val="001E23C9"/>
    <w:rsid w:val="001E2B86"/>
    <w:rsid w:val="001E32A7"/>
    <w:rsid w:val="001E3554"/>
    <w:rsid w:val="001E3F8A"/>
    <w:rsid w:val="001E4417"/>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7EE"/>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BEE"/>
    <w:rsid w:val="00212CD4"/>
    <w:rsid w:val="002138FE"/>
    <w:rsid w:val="00213A0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8E"/>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2B"/>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47EA9"/>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9E4"/>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AE2"/>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1A6"/>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9F0"/>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49C"/>
    <w:rsid w:val="002A1C0E"/>
    <w:rsid w:val="002A1CAD"/>
    <w:rsid w:val="002A1E85"/>
    <w:rsid w:val="002A2AE8"/>
    <w:rsid w:val="002A2B70"/>
    <w:rsid w:val="002A2DAC"/>
    <w:rsid w:val="002A30EB"/>
    <w:rsid w:val="002A342B"/>
    <w:rsid w:val="002A37D5"/>
    <w:rsid w:val="002A3AFA"/>
    <w:rsid w:val="002A4065"/>
    <w:rsid w:val="002A4226"/>
    <w:rsid w:val="002A45AF"/>
    <w:rsid w:val="002A477A"/>
    <w:rsid w:val="002A47FF"/>
    <w:rsid w:val="002A4A15"/>
    <w:rsid w:val="002A50FF"/>
    <w:rsid w:val="002A580F"/>
    <w:rsid w:val="002A58A0"/>
    <w:rsid w:val="002A59B0"/>
    <w:rsid w:val="002A5A7F"/>
    <w:rsid w:val="002A5E68"/>
    <w:rsid w:val="002A68E0"/>
    <w:rsid w:val="002A6D5A"/>
    <w:rsid w:val="002A6E83"/>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556"/>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0F3E"/>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5D"/>
    <w:rsid w:val="003258F8"/>
    <w:rsid w:val="00325CB7"/>
    <w:rsid w:val="00326373"/>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54C"/>
    <w:rsid w:val="003337BD"/>
    <w:rsid w:val="00334946"/>
    <w:rsid w:val="00334AC2"/>
    <w:rsid w:val="00334C43"/>
    <w:rsid w:val="00334CCA"/>
    <w:rsid w:val="003350AD"/>
    <w:rsid w:val="0033515F"/>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436"/>
    <w:rsid w:val="00341B1E"/>
    <w:rsid w:val="00341D8C"/>
    <w:rsid w:val="00341DE5"/>
    <w:rsid w:val="00341E53"/>
    <w:rsid w:val="00342193"/>
    <w:rsid w:val="003421D6"/>
    <w:rsid w:val="003424DD"/>
    <w:rsid w:val="0034265B"/>
    <w:rsid w:val="003428C9"/>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1AC5"/>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B62"/>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1EFA"/>
    <w:rsid w:val="00372478"/>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BC6"/>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7DC"/>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A9B"/>
    <w:rsid w:val="00395D6A"/>
    <w:rsid w:val="00395ED6"/>
    <w:rsid w:val="00396098"/>
    <w:rsid w:val="0039616C"/>
    <w:rsid w:val="0039616D"/>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424"/>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B74"/>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DBE"/>
    <w:rsid w:val="003D4E20"/>
    <w:rsid w:val="003D5055"/>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B2"/>
    <w:rsid w:val="003E69F1"/>
    <w:rsid w:val="003E69FE"/>
    <w:rsid w:val="003E6DC9"/>
    <w:rsid w:val="003E70C4"/>
    <w:rsid w:val="003E72B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2B6"/>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B97"/>
    <w:rsid w:val="00402EC6"/>
    <w:rsid w:val="00403340"/>
    <w:rsid w:val="00403646"/>
    <w:rsid w:val="00403713"/>
    <w:rsid w:val="00403972"/>
    <w:rsid w:val="00403B53"/>
    <w:rsid w:val="00403F05"/>
    <w:rsid w:val="00404A43"/>
    <w:rsid w:val="00404B9C"/>
    <w:rsid w:val="00405201"/>
    <w:rsid w:val="0040535B"/>
    <w:rsid w:val="00405647"/>
    <w:rsid w:val="004056C8"/>
    <w:rsid w:val="00405AC8"/>
    <w:rsid w:val="00405CF7"/>
    <w:rsid w:val="00405CF9"/>
    <w:rsid w:val="00405F7F"/>
    <w:rsid w:val="00405FFF"/>
    <w:rsid w:val="00406274"/>
    <w:rsid w:val="004068B7"/>
    <w:rsid w:val="00406AD6"/>
    <w:rsid w:val="00406DD1"/>
    <w:rsid w:val="00407122"/>
    <w:rsid w:val="004072B9"/>
    <w:rsid w:val="004074AB"/>
    <w:rsid w:val="004079DE"/>
    <w:rsid w:val="00410205"/>
    <w:rsid w:val="0041028B"/>
    <w:rsid w:val="00410889"/>
    <w:rsid w:val="00410972"/>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685"/>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6EB5"/>
    <w:rsid w:val="0044701A"/>
    <w:rsid w:val="004473F3"/>
    <w:rsid w:val="00447608"/>
    <w:rsid w:val="004478C5"/>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B7E"/>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91E"/>
    <w:rsid w:val="00481A05"/>
    <w:rsid w:val="00481D41"/>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0E29"/>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A"/>
    <w:rsid w:val="004B5010"/>
    <w:rsid w:val="004B5D12"/>
    <w:rsid w:val="004B6051"/>
    <w:rsid w:val="004B651C"/>
    <w:rsid w:val="004B6916"/>
    <w:rsid w:val="004B6995"/>
    <w:rsid w:val="004B7710"/>
    <w:rsid w:val="004B78D2"/>
    <w:rsid w:val="004B7A28"/>
    <w:rsid w:val="004B7E91"/>
    <w:rsid w:val="004B7FB3"/>
    <w:rsid w:val="004C0066"/>
    <w:rsid w:val="004C032F"/>
    <w:rsid w:val="004C0941"/>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6F"/>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B95"/>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6F65"/>
    <w:rsid w:val="005278A0"/>
    <w:rsid w:val="005279DB"/>
    <w:rsid w:val="00527DB9"/>
    <w:rsid w:val="0053006C"/>
    <w:rsid w:val="005309F5"/>
    <w:rsid w:val="00531167"/>
    <w:rsid w:val="00531663"/>
    <w:rsid w:val="0053183B"/>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10A"/>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6F"/>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ABC"/>
    <w:rsid w:val="00571CDC"/>
    <w:rsid w:val="00571E10"/>
    <w:rsid w:val="005721C5"/>
    <w:rsid w:val="00572369"/>
    <w:rsid w:val="00572B0A"/>
    <w:rsid w:val="00572C5B"/>
    <w:rsid w:val="00573395"/>
    <w:rsid w:val="00573BC4"/>
    <w:rsid w:val="00573CFC"/>
    <w:rsid w:val="00574034"/>
    <w:rsid w:val="00574F55"/>
    <w:rsid w:val="005756A8"/>
    <w:rsid w:val="005761C7"/>
    <w:rsid w:val="005761DD"/>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848"/>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634"/>
    <w:rsid w:val="0059175C"/>
    <w:rsid w:val="005917DB"/>
    <w:rsid w:val="00591A5F"/>
    <w:rsid w:val="00591CB5"/>
    <w:rsid w:val="00591CD2"/>
    <w:rsid w:val="00591D72"/>
    <w:rsid w:val="00592044"/>
    <w:rsid w:val="005923AB"/>
    <w:rsid w:val="00593E34"/>
    <w:rsid w:val="00594005"/>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4A2F"/>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4A6"/>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CCA"/>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74D"/>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4"/>
    <w:rsid w:val="005E2B16"/>
    <w:rsid w:val="005E2E4E"/>
    <w:rsid w:val="005E2FB8"/>
    <w:rsid w:val="005E33D2"/>
    <w:rsid w:val="005E3CB2"/>
    <w:rsid w:val="005E43C7"/>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760"/>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D7A"/>
    <w:rsid w:val="005F4E88"/>
    <w:rsid w:val="005F54EA"/>
    <w:rsid w:val="005F59CF"/>
    <w:rsid w:val="005F5EE1"/>
    <w:rsid w:val="005F62B2"/>
    <w:rsid w:val="005F62D1"/>
    <w:rsid w:val="005F6833"/>
    <w:rsid w:val="005F6BBC"/>
    <w:rsid w:val="005F7205"/>
    <w:rsid w:val="005F7AA3"/>
    <w:rsid w:val="005F7AC7"/>
    <w:rsid w:val="0060005A"/>
    <w:rsid w:val="006001A4"/>
    <w:rsid w:val="00600BE2"/>
    <w:rsid w:val="00600C11"/>
    <w:rsid w:val="00600DE9"/>
    <w:rsid w:val="00601272"/>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02E"/>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4692"/>
    <w:rsid w:val="00645313"/>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58C"/>
    <w:rsid w:val="006576CA"/>
    <w:rsid w:val="00657A46"/>
    <w:rsid w:val="00657AEE"/>
    <w:rsid w:val="006601AC"/>
    <w:rsid w:val="00660265"/>
    <w:rsid w:val="00660445"/>
    <w:rsid w:val="0066051C"/>
    <w:rsid w:val="006611C8"/>
    <w:rsid w:val="0066130F"/>
    <w:rsid w:val="0066144B"/>
    <w:rsid w:val="006615CF"/>
    <w:rsid w:val="006616DD"/>
    <w:rsid w:val="006617E7"/>
    <w:rsid w:val="006618AC"/>
    <w:rsid w:val="006618FB"/>
    <w:rsid w:val="00661A46"/>
    <w:rsid w:val="0066204F"/>
    <w:rsid w:val="006629DD"/>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692"/>
    <w:rsid w:val="006718A4"/>
    <w:rsid w:val="00671A8B"/>
    <w:rsid w:val="00672002"/>
    <w:rsid w:val="00672B6E"/>
    <w:rsid w:val="00672F82"/>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9B8"/>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F42"/>
    <w:rsid w:val="00697F85"/>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397"/>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41FD"/>
    <w:rsid w:val="006D45AC"/>
    <w:rsid w:val="006D46A7"/>
    <w:rsid w:val="006D4A26"/>
    <w:rsid w:val="006D5AB9"/>
    <w:rsid w:val="006D5B03"/>
    <w:rsid w:val="006D65C4"/>
    <w:rsid w:val="006D666B"/>
    <w:rsid w:val="006D6A52"/>
    <w:rsid w:val="006D6D0C"/>
    <w:rsid w:val="006D7223"/>
    <w:rsid w:val="006D7433"/>
    <w:rsid w:val="006D7B17"/>
    <w:rsid w:val="006D7BC2"/>
    <w:rsid w:val="006D7F14"/>
    <w:rsid w:val="006D7F3D"/>
    <w:rsid w:val="006E06B1"/>
    <w:rsid w:val="006E0A0A"/>
    <w:rsid w:val="006E0C02"/>
    <w:rsid w:val="006E0F35"/>
    <w:rsid w:val="006E0F77"/>
    <w:rsid w:val="006E1995"/>
    <w:rsid w:val="006E1A1D"/>
    <w:rsid w:val="006E1FA7"/>
    <w:rsid w:val="006E24A9"/>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5B4"/>
    <w:rsid w:val="006E6B05"/>
    <w:rsid w:val="006E6CE9"/>
    <w:rsid w:val="006E6F4D"/>
    <w:rsid w:val="006E6F55"/>
    <w:rsid w:val="006E7086"/>
    <w:rsid w:val="006E7139"/>
    <w:rsid w:val="006E727D"/>
    <w:rsid w:val="006E77C7"/>
    <w:rsid w:val="006F0852"/>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79D"/>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5A5"/>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4C8"/>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4E"/>
    <w:rsid w:val="00761A90"/>
    <w:rsid w:val="00762AA5"/>
    <w:rsid w:val="00762B45"/>
    <w:rsid w:val="00762FB7"/>
    <w:rsid w:val="0076302F"/>
    <w:rsid w:val="007634E1"/>
    <w:rsid w:val="0076368F"/>
    <w:rsid w:val="00763829"/>
    <w:rsid w:val="007638B9"/>
    <w:rsid w:val="00763A24"/>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08A"/>
    <w:rsid w:val="00775C6E"/>
    <w:rsid w:val="00775D29"/>
    <w:rsid w:val="007760DC"/>
    <w:rsid w:val="00776241"/>
    <w:rsid w:val="007764D0"/>
    <w:rsid w:val="00776606"/>
    <w:rsid w:val="00776744"/>
    <w:rsid w:val="007768AE"/>
    <w:rsid w:val="00776984"/>
    <w:rsid w:val="00776B8D"/>
    <w:rsid w:val="00776BEA"/>
    <w:rsid w:val="00776D50"/>
    <w:rsid w:val="00777B0B"/>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2F87"/>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7B"/>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840"/>
    <w:rsid w:val="007B6F6D"/>
    <w:rsid w:val="007B7045"/>
    <w:rsid w:val="007B73AA"/>
    <w:rsid w:val="007B7444"/>
    <w:rsid w:val="007B7629"/>
    <w:rsid w:val="007B77A6"/>
    <w:rsid w:val="007B7B26"/>
    <w:rsid w:val="007B7E1D"/>
    <w:rsid w:val="007B7FD3"/>
    <w:rsid w:val="007C0107"/>
    <w:rsid w:val="007C0151"/>
    <w:rsid w:val="007C03C4"/>
    <w:rsid w:val="007C0D05"/>
    <w:rsid w:val="007C0F98"/>
    <w:rsid w:val="007C151B"/>
    <w:rsid w:val="007C207E"/>
    <w:rsid w:val="007C2283"/>
    <w:rsid w:val="007C2691"/>
    <w:rsid w:val="007C2703"/>
    <w:rsid w:val="007C275C"/>
    <w:rsid w:val="007C2AE9"/>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C8F"/>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7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790"/>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641"/>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274"/>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6A5"/>
    <w:rsid w:val="00824B1A"/>
    <w:rsid w:val="00824E10"/>
    <w:rsid w:val="008256E8"/>
    <w:rsid w:val="008257A5"/>
    <w:rsid w:val="0082589E"/>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5C30"/>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57B"/>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3D9"/>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29"/>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E5"/>
    <w:rsid w:val="008829F4"/>
    <w:rsid w:val="00882E99"/>
    <w:rsid w:val="00882FAB"/>
    <w:rsid w:val="0088331B"/>
    <w:rsid w:val="0088333E"/>
    <w:rsid w:val="00883340"/>
    <w:rsid w:val="0088349E"/>
    <w:rsid w:val="00883640"/>
    <w:rsid w:val="00883C1F"/>
    <w:rsid w:val="008843D1"/>
    <w:rsid w:val="008845F9"/>
    <w:rsid w:val="008847DE"/>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610"/>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204"/>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1FF7"/>
    <w:rsid w:val="008B2084"/>
    <w:rsid w:val="008B21EA"/>
    <w:rsid w:val="008B2418"/>
    <w:rsid w:val="008B276D"/>
    <w:rsid w:val="008B29B3"/>
    <w:rsid w:val="008B2E8D"/>
    <w:rsid w:val="008B3142"/>
    <w:rsid w:val="008B3145"/>
    <w:rsid w:val="008B3895"/>
    <w:rsid w:val="008B3CC2"/>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DA"/>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434"/>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645"/>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B1D"/>
    <w:rsid w:val="00902D5B"/>
    <w:rsid w:val="00902F7A"/>
    <w:rsid w:val="00902FEC"/>
    <w:rsid w:val="0090312B"/>
    <w:rsid w:val="00903146"/>
    <w:rsid w:val="009034C0"/>
    <w:rsid w:val="009036B4"/>
    <w:rsid w:val="00903B4B"/>
    <w:rsid w:val="00903DF2"/>
    <w:rsid w:val="00904135"/>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759"/>
    <w:rsid w:val="009118BC"/>
    <w:rsid w:val="00911F1D"/>
    <w:rsid w:val="00912058"/>
    <w:rsid w:val="00912430"/>
    <w:rsid w:val="0091267D"/>
    <w:rsid w:val="009128EB"/>
    <w:rsid w:val="0091328B"/>
    <w:rsid w:val="00914288"/>
    <w:rsid w:val="00914A2A"/>
    <w:rsid w:val="00914D0C"/>
    <w:rsid w:val="00914E03"/>
    <w:rsid w:val="00914FEC"/>
    <w:rsid w:val="0091503D"/>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3061"/>
    <w:rsid w:val="009230F2"/>
    <w:rsid w:val="009231D7"/>
    <w:rsid w:val="0092340E"/>
    <w:rsid w:val="0092362D"/>
    <w:rsid w:val="00923A27"/>
    <w:rsid w:val="00923BA0"/>
    <w:rsid w:val="00923EBB"/>
    <w:rsid w:val="00923F0A"/>
    <w:rsid w:val="009240A9"/>
    <w:rsid w:val="00924168"/>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9DD"/>
    <w:rsid w:val="00927A3B"/>
    <w:rsid w:val="00930228"/>
    <w:rsid w:val="00930C19"/>
    <w:rsid w:val="00930C5F"/>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618"/>
    <w:rsid w:val="00940D94"/>
    <w:rsid w:val="00941391"/>
    <w:rsid w:val="00941608"/>
    <w:rsid w:val="00941660"/>
    <w:rsid w:val="00941696"/>
    <w:rsid w:val="00941DD5"/>
    <w:rsid w:val="00941E5A"/>
    <w:rsid w:val="00942257"/>
    <w:rsid w:val="009425FE"/>
    <w:rsid w:val="00942953"/>
    <w:rsid w:val="00942A33"/>
    <w:rsid w:val="00942C6C"/>
    <w:rsid w:val="009433AC"/>
    <w:rsid w:val="00943820"/>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1D62"/>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FEC"/>
    <w:rsid w:val="0097101A"/>
    <w:rsid w:val="0097142E"/>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7E0"/>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60"/>
    <w:rsid w:val="009864F9"/>
    <w:rsid w:val="009865DF"/>
    <w:rsid w:val="00986754"/>
    <w:rsid w:val="0098680B"/>
    <w:rsid w:val="00986896"/>
    <w:rsid w:val="00986E02"/>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77"/>
    <w:rsid w:val="009933F1"/>
    <w:rsid w:val="009939E6"/>
    <w:rsid w:val="00993ABF"/>
    <w:rsid w:val="00993EA7"/>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05"/>
    <w:rsid w:val="009970A2"/>
    <w:rsid w:val="009A005B"/>
    <w:rsid w:val="009A0411"/>
    <w:rsid w:val="009A0462"/>
    <w:rsid w:val="009A0521"/>
    <w:rsid w:val="009A1265"/>
    <w:rsid w:val="009A14B6"/>
    <w:rsid w:val="009A1E8E"/>
    <w:rsid w:val="009A227E"/>
    <w:rsid w:val="009A22F2"/>
    <w:rsid w:val="009A2735"/>
    <w:rsid w:val="009A27A2"/>
    <w:rsid w:val="009A27D2"/>
    <w:rsid w:val="009A2938"/>
    <w:rsid w:val="009A30E1"/>
    <w:rsid w:val="009A3162"/>
    <w:rsid w:val="009A3466"/>
    <w:rsid w:val="009A37DE"/>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B46"/>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290"/>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1FE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9B4"/>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6A"/>
    <w:rsid w:val="00A13871"/>
    <w:rsid w:val="00A138DF"/>
    <w:rsid w:val="00A13A10"/>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BB0"/>
    <w:rsid w:val="00A22C0A"/>
    <w:rsid w:val="00A22FBA"/>
    <w:rsid w:val="00A23AD1"/>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179"/>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659"/>
    <w:rsid w:val="00A347E4"/>
    <w:rsid w:val="00A34C95"/>
    <w:rsid w:val="00A34E62"/>
    <w:rsid w:val="00A353F1"/>
    <w:rsid w:val="00A355A1"/>
    <w:rsid w:val="00A358A3"/>
    <w:rsid w:val="00A35D25"/>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1FE"/>
    <w:rsid w:val="00A4161C"/>
    <w:rsid w:val="00A41900"/>
    <w:rsid w:val="00A419B7"/>
    <w:rsid w:val="00A419BA"/>
    <w:rsid w:val="00A41CF1"/>
    <w:rsid w:val="00A4216F"/>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7A4"/>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38B"/>
    <w:rsid w:val="00A655B3"/>
    <w:rsid w:val="00A6564F"/>
    <w:rsid w:val="00A658A0"/>
    <w:rsid w:val="00A659A1"/>
    <w:rsid w:val="00A65C17"/>
    <w:rsid w:val="00A6619C"/>
    <w:rsid w:val="00A668D9"/>
    <w:rsid w:val="00A66E02"/>
    <w:rsid w:val="00A66F9A"/>
    <w:rsid w:val="00A67244"/>
    <w:rsid w:val="00A674E4"/>
    <w:rsid w:val="00A675A7"/>
    <w:rsid w:val="00A7064B"/>
    <w:rsid w:val="00A70969"/>
    <w:rsid w:val="00A70A80"/>
    <w:rsid w:val="00A70FB2"/>
    <w:rsid w:val="00A713DF"/>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1C9"/>
    <w:rsid w:val="00A7753C"/>
    <w:rsid w:val="00A77699"/>
    <w:rsid w:val="00A77CB3"/>
    <w:rsid w:val="00A77F95"/>
    <w:rsid w:val="00A80740"/>
    <w:rsid w:val="00A8078B"/>
    <w:rsid w:val="00A80790"/>
    <w:rsid w:val="00A8092D"/>
    <w:rsid w:val="00A80F29"/>
    <w:rsid w:val="00A81ECC"/>
    <w:rsid w:val="00A821B3"/>
    <w:rsid w:val="00A82520"/>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186"/>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07E8"/>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6E"/>
    <w:rsid w:val="00AE318B"/>
    <w:rsid w:val="00AE3313"/>
    <w:rsid w:val="00AE347F"/>
    <w:rsid w:val="00AE3667"/>
    <w:rsid w:val="00AE3911"/>
    <w:rsid w:val="00AE3BB5"/>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A06"/>
    <w:rsid w:val="00AF5B2B"/>
    <w:rsid w:val="00AF6161"/>
    <w:rsid w:val="00AF6383"/>
    <w:rsid w:val="00AF6664"/>
    <w:rsid w:val="00AF66B2"/>
    <w:rsid w:val="00AF7227"/>
    <w:rsid w:val="00AF72E0"/>
    <w:rsid w:val="00AF764A"/>
    <w:rsid w:val="00B00630"/>
    <w:rsid w:val="00B0068E"/>
    <w:rsid w:val="00B0070B"/>
    <w:rsid w:val="00B00B21"/>
    <w:rsid w:val="00B00F10"/>
    <w:rsid w:val="00B01296"/>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67FD"/>
    <w:rsid w:val="00B07290"/>
    <w:rsid w:val="00B072CD"/>
    <w:rsid w:val="00B07537"/>
    <w:rsid w:val="00B07683"/>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E73"/>
    <w:rsid w:val="00B3271D"/>
    <w:rsid w:val="00B32983"/>
    <w:rsid w:val="00B331DC"/>
    <w:rsid w:val="00B33241"/>
    <w:rsid w:val="00B341B4"/>
    <w:rsid w:val="00B34419"/>
    <w:rsid w:val="00B348DF"/>
    <w:rsid w:val="00B349D1"/>
    <w:rsid w:val="00B34A13"/>
    <w:rsid w:val="00B34C49"/>
    <w:rsid w:val="00B35081"/>
    <w:rsid w:val="00B3524F"/>
    <w:rsid w:val="00B35449"/>
    <w:rsid w:val="00B3558C"/>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4E3"/>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A98"/>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77CBA"/>
    <w:rsid w:val="00B80055"/>
    <w:rsid w:val="00B800B1"/>
    <w:rsid w:val="00B801D8"/>
    <w:rsid w:val="00B80660"/>
    <w:rsid w:val="00B80856"/>
    <w:rsid w:val="00B80C11"/>
    <w:rsid w:val="00B80E2A"/>
    <w:rsid w:val="00B80FBF"/>
    <w:rsid w:val="00B813F4"/>
    <w:rsid w:val="00B8163A"/>
    <w:rsid w:val="00B819EC"/>
    <w:rsid w:val="00B81A05"/>
    <w:rsid w:val="00B81AB0"/>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AA7"/>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1E0"/>
    <w:rsid w:val="00B91396"/>
    <w:rsid w:val="00B91497"/>
    <w:rsid w:val="00B91AD0"/>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23"/>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764"/>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76B"/>
    <w:rsid w:val="00BB48C8"/>
    <w:rsid w:val="00BB492F"/>
    <w:rsid w:val="00BB500C"/>
    <w:rsid w:val="00BB52F1"/>
    <w:rsid w:val="00BB56DF"/>
    <w:rsid w:val="00BB57AC"/>
    <w:rsid w:val="00BB5C88"/>
    <w:rsid w:val="00BB5CB1"/>
    <w:rsid w:val="00BB5F75"/>
    <w:rsid w:val="00BB6170"/>
    <w:rsid w:val="00BB641C"/>
    <w:rsid w:val="00BB6897"/>
    <w:rsid w:val="00BB68A1"/>
    <w:rsid w:val="00BB6C45"/>
    <w:rsid w:val="00BB6C9A"/>
    <w:rsid w:val="00BB7073"/>
    <w:rsid w:val="00BB708D"/>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22"/>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C1F"/>
    <w:rsid w:val="00BD2092"/>
    <w:rsid w:val="00BD3380"/>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578"/>
    <w:rsid w:val="00BE7838"/>
    <w:rsid w:val="00BE78E1"/>
    <w:rsid w:val="00BF026B"/>
    <w:rsid w:val="00BF06ED"/>
    <w:rsid w:val="00BF0797"/>
    <w:rsid w:val="00BF0CAB"/>
    <w:rsid w:val="00BF0D36"/>
    <w:rsid w:val="00BF0F17"/>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879"/>
    <w:rsid w:val="00BF4995"/>
    <w:rsid w:val="00BF51EB"/>
    <w:rsid w:val="00BF5365"/>
    <w:rsid w:val="00BF56A9"/>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43D"/>
    <w:rsid w:val="00C07583"/>
    <w:rsid w:val="00C07863"/>
    <w:rsid w:val="00C079F7"/>
    <w:rsid w:val="00C07B11"/>
    <w:rsid w:val="00C108E2"/>
    <w:rsid w:val="00C10DF9"/>
    <w:rsid w:val="00C11037"/>
    <w:rsid w:val="00C110DD"/>
    <w:rsid w:val="00C11184"/>
    <w:rsid w:val="00C11460"/>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644"/>
    <w:rsid w:val="00C57F04"/>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5B4F"/>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77B72"/>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2DEB"/>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39F"/>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538"/>
    <w:rsid w:val="00CB4A97"/>
    <w:rsid w:val="00CB4BA4"/>
    <w:rsid w:val="00CB4D0D"/>
    <w:rsid w:val="00CB50CC"/>
    <w:rsid w:val="00CB56B9"/>
    <w:rsid w:val="00CB58BA"/>
    <w:rsid w:val="00CB5A2E"/>
    <w:rsid w:val="00CB5B0D"/>
    <w:rsid w:val="00CB5DDE"/>
    <w:rsid w:val="00CB6094"/>
    <w:rsid w:val="00CB7140"/>
    <w:rsid w:val="00CB71EF"/>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74C"/>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0910"/>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3E9D"/>
    <w:rsid w:val="00CF43C0"/>
    <w:rsid w:val="00CF45E6"/>
    <w:rsid w:val="00CF4777"/>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6DB6"/>
    <w:rsid w:val="00D17438"/>
    <w:rsid w:val="00D177AC"/>
    <w:rsid w:val="00D20226"/>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01"/>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3A8"/>
    <w:rsid w:val="00D319A1"/>
    <w:rsid w:val="00D31B6E"/>
    <w:rsid w:val="00D31CF6"/>
    <w:rsid w:val="00D3286B"/>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4B8"/>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1E1"/>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7B2"/>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49E"/>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3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F6"/>
    <w:rsid w:val="00DE7E36"/>
    <w:rsid w:val="00DE7F09"/>
    <w:rsid w:val="00DF02F2"/>
    <w:rsid w:val="00DF043A"/>
    <w:rsid w:val="00DF05D2"/>
    <w:rsid w:val="00DF0927"/>
    <w:rsid w:val="00DF0C64"/>
    <w:rsid w:val="00DF0D3E"/>
    <w:rsid w:val="00DF150A"/>
    <w:rsid w:val="00DF15FB"/>
    <w:rsid w:val="00DF181D"/>
    <w:rsid w:val="00DF1855"/>
    <w:rsid w:val="00DF1C72"/>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65C"/>
    <w:rsid w:val="00E047D7"/>
    <w:rsid w:val="00E04D39"/>
    <w:rsid w:val="00E0517B"/>
    <w:rsid w:val="00E05A0E"/>
    <w:rsid w:val="00E05C21"/>
    <w:rsid w:val="00E05D09"/>
    <w:rsid w:val="00E06D2E"/>
    <w:rsid w:val="00E07521"/>
    <w:rsid w:val="00E078DC"/>
    <w:rsid w:val="00E07CF7"/>
    <w:rsid w:val="00E1039D"/>
    <w:rsid w:val="00E10589"/>
    <w:rsid w:val="00E10B0E"/>
    <w:rsid w:val="00E10D2A"/>
    <w:rsid w:val="00E10DB9"/>
    <w:rsid w:val="00E10E50"/>
    <w:rsid w:val="00E118B7"/>
    <w:rsid w:val="00E11EFA"/>
    <w:rsid w:val="00E120FA"/>
    <w:rsid w:val="00E12102"/>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60C"/>
    <w:rsid w:val="00E30752"/>
    <w:rsid w:val="00E30C9F"/>
    <w:rsid w:val="00E30FD7"/>
    <w:rsid w:val="00E31AC0"/>
    <w:rsid w:val="00E31AFB"/>
    <w:rsid w:val="00E31C4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0EA4"/>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197A"/>
    <w:rsid w:val="00E52594"/>
    <w:rsid w:val="00E52753"/>
    <w:rsid w:val="00E52A2C"/>
    <w:rsid w:val="00E52B70"/>
    <w:rsid w:val="00E52D59"/>
    <w:rsid w:val="00E5303E"/>
    <w:rsid w:val="00E5311F"/>
    <w:rsid w:val="00E53327"/>
    <w:rsid w:val="00E534BF"/>
    <w:rsid w:val="00E53546"/>
    <w:rsid w:val="00E53876"/>
    <w:rsid w:val="00E53AD5"/>
    <w:rsid w:val="00E53ED8"/>
    <w:rsid w:val="00E5413B"/>
    <w:rsid w:val="00E542E7"/>
    <w:rsid w:val="00E5487B"/>
    <w:rsid w:val="00E5520D"/>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8AC"/>
    <w:rsid w:val="00E659A5"/>
    <w:rsid w:val="00E66031"/>
    <w:rsid w:val="00E660E6"/>
    <w:rsid w:val="00E6672A"/>
    <w:rsid w:val="00E668BE"/>
    <w:rsid w:val="00E6693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1F3"/>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BE5"/>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4F8F"/>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3B6"/>
    <w:rsid w:val="00EA44B8"/>
    <w:rsid w:val="00EA4B90"/>
    <w:rsid w:val="00EA4CE8"/>
    <w:rsid w:val="00EA4EED"/>
    <w:rsid w:val="00EA517A"/>
    <w:rsid w:val="00EA60A5"/>
    <w:rsid w:val="00EA6407"/>
    <w:rsid w:val="00EA6620"/>
    <w:rsid w:val="00EA696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4B9"/>
    <w:rsid w:val="00EB5600"/>
    <w:rsid w:val="00EB5615"/>
    <w:rsid w:val="00EB6255"/>
    <w:rsid w:val="00EB71DF"/>
    <w:rsid w:val="00EB7AE5"/>
    <w:rsid w:val="00EB7D78"/>
    <w:rsid w:val="00EC00AD"/>
    <w:rsid w:val="00EC0142"/>
    <w:rsid w:val="00EC0171"/>
    <w:rsid w:val="00EC0562"/>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1133"/>
    <w:rsid w:val="00EE132C"/>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4DED"/>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6BDC"/>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AA4"/>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424"/>
    <w:rsid w:val="00F4718E"/>
    <w:rsid w:val="00F47664"/>
    <w:rsid w:val="00F4770A"/>
    <w:rsid w:val="00F4783B"/>
    <w:rsid w:val="00F479E9"/>
    <w:rsid w:val="00F479EA"/>
    <w:rsid w:val="00F47C28"/>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72"/>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B15"/>
    <w:rsid w:val="00F80D22"/>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A26"/>
    <w:rsid w:val="00F85C9C"/>
    <w:rsid w:val="00F85D47"/>
    <w:rsid w:val="00F85F32"/>
    <w:rsid w:val="00F8648D"/>
    <w:rsid w:val="00F8661E"/>
    <w:rsid w:val="00F866FB"/>
    <w:rsid w:val="00F86BC4"/>
    <w:rsid w:val="00F86C0B"/>
    <w:rsid w:val="00F87297"/>
    <w:rsid w:val="00F87906"/>
    <w:rsid w:val="00F87C26"/>
    <w:rsid w:val="00F87FBF"/>
    <w:rsid w:val="00F90716"/>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343"/>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8A"/>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062"/>
    <w:rsid w:val="00FC32D0"/>
    <w:rsid w:val="00FC34A8"/>
    <w:rsid w:val="00FC3722"/>
    <w:rsid w:val="00FC37E9"/>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120D"/>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9A0"/>
    <w:rsid w:val="00FD5A4B"/>
    <w:rsid w:val="00FD5D96"/>
    <w:rsid w:val="00FD6291"/>
    <w:rsid w:val="00FD665B"/>
    <w:rsid w:val="00FD6DC6"/>
    <w:rsid w:val="00FD6FDB"/>
    <w:rsid w:val="00FD7865"/>
    <w:rsid w:val="00FD7907"/>
    <w:rsid w:val="00FD7FCE"/>
    <w:rsid w:val="00FE05C8"/>
    <w:rsid w:val="00FE09D4"/>
    <w:rsid w:val="00FE0BC5"/>
    <w:rsid w:val="00FE109D"/>
    <w:rsid w:val="00FE10F8"/>
    <w:rsid w:val="00FE12D4"/>
    <w:rsid w:val="00FE14D0"/>
    <w:rsid w:val="00FE17F5"/>
    <w:rsid w:val="00FE1F79"/>
    <w:rsid w:val="00FE2083"/>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04"/>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 w:val="04933305"/>
    <w:rsid w:val="05A642A9"/>
    <w:rsid w:val="05F50046"/>
    <w:rsid w:val="069306DC"/>
    <w:rsid w:val="072E5788"/>
    <w:rsid w:val="093B290A"/>
    <w:rsid w:val="0A4E07C8"/>
    <w:rsid w:val="0FB55984"/>
    <w:rsid w:val="0FBB5756"/>
    <w:rsid w:val="14047FDC"/>
    <w:rsid w:val="14AB56CC"/>
    <w:rsid w:val="157DE2A8"/>
    <w:rsid w:val="16D26AD6"/>
    <w:rsid w:val="180902EE"/>
    <w:rsid w:val="182A2EC7"/>
    <w:rsid w:val="182F5FFB"/>
    <w:rsid w:val="197F35DA"/>
    <w:rsid w:val="1B3D21AD"/>
    <w:rsid w:val="1C903FB8"/>
    <w:rsid w:val="1DCC51F8"/>
    <w:rsid w:val="1E1C28B6"/>
    <w:rsid w:val="1F00450D"/>
    <w:rsid w:val="20AD53EF"/>
    <w:rsid w:val="230F6790"/>
    <w:rsid w:val="240724B4"/>
    <w:rsid w:val="264709B4"/>
    <w:rsid w:val="27443041"/>
    <w:rsid w:val="27CA6ED6"/>
    <w:rsid w:val="2B82181C"/>
    <w:rsid w:val="2E1812E3"/>
    <w:rsid w:val="2E6C00F0"/>
    <w:rsid w:val="2FAA5C19"/>
    <w:rsid w:val="31701EBE"/>
    <w:rsid w:val="31A7289F"/>
    <w:rsid w:val="326229AD"/>
    <w:rsid w:val="334179C5"/>
    <w:rsid w:val="342561DF"/>
    <w:rsid w:val="377D527B"/>
    <w:rsid w:val="37DF5BB7"/>
    <w:rsid w:val="3BF17367"/>
    <w:rsid w:val="3D712E7F"/>
    <w:rsid w:val="3F531BD7"/>
    <w:rsid w:val="3F777455"/>
    <w:rsid w:val="430F11A8"/>
    <w:rsid w:val="44B44BAF"/>
    <w:rsid w:val="461140B9"/>
    <w:rsid w:val="47F83547"/>
    <w:rsid w:val="4988035B"/>
    <w:rsid w:val="4A1263AF"/>
    <w:rsid w:val="4D3B43A9"/>
    <w:rsid w:val="4D772085"/>
    <w:rsid w:val="4F7921C6"/>
    <w:rsid w:val="4F97A49B"/>
    <w:rsid w:val="50EC6CC1"/>
    <w:rsid w:val="51331BE3"/>
    <w:rsid w:val="53305814"/>
    <w:rsid w:val="55976C69"/>
    <w:rsid w:val="58004BAC"/>
    <w:rsid w:val="582518B6"/>
    <w:rsid w:val="59577FB9"/>
    <w:rsid w:val="5DAF6F89"/>
    <w:rsid w:val="5EB4285B"/>
    <w:rsid w:val="5FD973FA"/>
    <w:rsid w:val="5FFFF721"/>
    <w:rsid w:val="622A2426"/>
    <w:rsid w:val="62AF2B1E"/>
    <w:rsid w:val="6400004C"/>
    <w:rsid w:val="653864A2"/>
    <w:rsid w:val="672A0B09"/>
    <w:rsid w:val="672C4EAD"/>
    <w:rsid w:val="67EF611F"/>
    <w:rsid w:val="69547CB5"/>
    <w:rsid w:val="69813C68"/>
    <w:rsid w:val="69DF4661"/>
    <w:rsid w:val="6BE01C6C"/>
    <w:rsid w:val="6D656315"/>
    <w:rsid w:val="6DE04B98"/>
    <w:rsid w:val="6E6FF5F2"/>
    <w:rsid w:val="6EF7F090"/>
    <w:rsid w:val="7224405E"/>
    <w:rsid w:val="74FD7C08"/>
    <w:rsid w:val="75FFBBD3"/>
    <w:rsid w:val="76D55D46"/>
    <w:rsid w:val="773B5EF2"/>
    <w:rsid w:val="777F3B0C"/>
    <w:rsid w:val="77A400C7"/>
    <w:rsid w:val="77FFA5CC"/>
    <w:rsid w:val="78296588"/>
    <w:rsid w:val="79321B19"/>
    <w:rsid w:val="79DEC352"/>
    <w:rsid w:val="7B75F9B7"/>
    <w:rsid w:val="7B9F7377"/>
    <w:rsid w:val="7CFF24AF"/>
    <w:rsid w:val="7DAEEB61"/>
    <w:rsid w:val="7DBFFF8B"/>
    <w:rsid w:val="7DDD8B79"/>
    <w:rsid w:val="7DFB964A"/>
    <w:rsid w:val="7FBCE5EF"/>
    <w:rsid w:val="7FEF0314"/>
    <w:rsid w:val="7FEF4B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qFormat="1"/>
    <w:lsdException w:name="Table Grid" w:uiPriority="39"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579D"/>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6F579D"/>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6F579D"/>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6F579D"/>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6F579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6F579D"/>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6F579D"/>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6F579D"/>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6F579D"/>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6F579D"/>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F579D"/>
    <w:pPr>
      <w:spacing w:after="120"/>
      <w:jc w:val="both"/>
    </w:pPr>
    <w:rPr>
      <w:rFonts w:eastAsia="MS Mincho"/>
    </w:rPr>
  </w:style>
  <w:style w:type="paragraph" w:styleId="BalloonText">
    <w:name w:val="Balloon Text"/>
    <w:basedOn w:val="Normal"/>
    <w:semiHidden/>
    <w:qFormat/>
    <w:rsid w:val="006F579D"/>
    <w:rPr>
      <w:sz w:val="18"/>
      <w:szCs w:val="18"/>
    </w:rPr>
  </w:style>
  <w:style w:type="paragraph" w:styleId="BodyText2">
    <w:name w:val="Body Text 2"/>
    <w:basedOn w:val="Normal"/>
    <w:qFormat/>
    <w:rsid w:val="006F579D"/>
    <w:pPr>
      <w:spacing w:after="120" w:line="480" w:lineRule="auto"/>
    </w:pPr>
  </w:style>
  <w:style w:type="paragraph" w:styleId="Caption">
    <w:name w:val="caption"/>
    <w:basedOn w:val="Normal"/>
    <w:next w:val="Normal"/>
    <w:link w:val="CaptionChar"/>
    <w:qFormat/>
    <w:rsid w:val="006F579D"/>
    <w:pPr>
      <w:overflowPunct w:val="0"/>
      <w:autoSpaceDE w:val="0"/>
      <w:autoSpaceDN w:val="0"/>
      <w:adjustRightInd w:val="0"/>
      <w:spacing w:before="120" w:after="120"/>
      <w:textAlignment w:val="baseline"/>
    </w:pPr>
    <w:rPr>
      <w:szCs w:val="20"/>
      <w:lang w:val="en-GB"/>
    </w:rPr>
  </w:style>
  <w:style w:type="character" w:styleId="CommentReference">
    <w:name w:val="annotation reference"/>
    <w:semiHidden/>
    <w:qFormat/>
    <w:rsid w:val="006F579D"/>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6F579D"/>
  </w:style>
  <w:style w:type="paragraph" w:styleId="CommentSubject">
    <w:name w:val="annotation subject"/>
    <w:basedOn w:val="CommentText"/>
    <w:next w:val="CommentText"/>
    <w:semiHidden/>
    <w:qFormat/>
    <w:rsid w:val="006F579D"/>
    <w:rPr>
      <w:b/>
      <w:bCs/>
    </w:rPr>
  </w:style>
  <w:style w:type="paragraph" w:styleId="DocumentMap">
    <w:name w:val="Document Map"/>
    <w:basedOn w:val="Normal"/>
    <w:semiHidden/>
    <w:qFormat/>
    <w:rsid w:val="006F579D"/>
    <w:pPr>
      <w:shd w:val="clear" w:color="auto" w:fill="000080"/>
    </w:pPr>
  </w:style>
  <w:style w:type="character" w:styleId="Emphasis">
    <w:name w:val="Emphasis"/>
    <w:uiPriority w:val="20"/>
    <w:qFormat/>
    <w:rsid w:val="006F579D"/>
    <w:rPr>
      <w:i/>
      <w:iCs/>
    </w:rPr>
  </w:style>
  <w:style w:type="paragraph" w:styleId="Footer">
    <w:name w:val="footer"/>
    <w:basedOn w:val="Normal"/>
    <w:link w:val="FooterChar"/>
    <w:uiPriority w:val="99"/>
    <w:qFormat/>
    <w:rsid w:val="006F579D"/>
    <w:pPr>
      <w:tabs>
        <w:tab w:val="center" w:pos="4153"/>
        <w:tab w:val="right" w:pos="8306"/>
      </w:tabs>
      <w:snapToGrid w:val="0"/>
    </w:pPr>
    <w:rPr>
      <w:sz w:val="18"/>
      <w:szCs w:val="18"/>
    </w:rPr>
  </w:style>
  <w:style w:type="paragraph" w:styleId="Header">
    <w:name w:val="header"/>
    <w:basedOn w:val="Normal"/>
    <w:link w:val="HeaderChar"/>
    <w:qFormat/>
    <w:rsid w:val="006F579D"/>
    <w:pPr>
      <w:tabs>
        <w:tab w:val="center" w:pos="4536"/>
        <w:tab w:val="right" w:pos="9072"/>
      </w:tabs>
    </w:pPr>
    <w:rPr>
      <w:rFonts w:ascii="Arial" w:eastAsia="MS Mincho" w:hAnsi="Arial"/>
      <w:b/>
    </w:rPr>
  </w:style>
  <w:style w:type="character" w:styleId="Hyperlink">
    <w:name w:val="Hyperlink"/>
    <w:uiPriority w:val="99"/>
    <w:qFormat/>
    <w:rsid w:val="006F579D"/>
    <w:rPr>
      <w:rFonts w:ascii="Arial" w:eastAsia="SimSun" w:hAnsi="Arial" w:cs="Arial"/>
      <w:color w:val="0000FF"/>
      <w:kern w:val="2"/>
      <w:u w:val="single"/>
      <w:lang w:val="en-US" w:eastAsia="zh-CN" w:bidi="ar-SA"/>
    </w:rPr>
  </w:style>
  <w:style w:type="paragraph" w:styleId="List">
    <w:name w:val="List"/>
    <w:basedOn w:val="Normal"/>
    <w:qFormat/>
    <w:rsid w:val="006F579D"/>
    <w:pPr>
      <w:ind w:left="283" w:hanging="283"/>
    </w:pPr>
  </w:style>
  <w:style w:type="paragraph" w:styleId="List2">
    <w:name w:val="List 2"/>
    <w:basedOn w:val="List"/>
    <w:qFormat/>
    <w:rsid w:val="006F579D"/>
    <w:pPr>
      <w:numPr>
        <w:numId w:val="2"/>
      </w:numPr>
      <w:spacing w:before="180"/>
    </w:pPr>
    <w:rPr>
      <w:rFonts w:ascii="Arial" w:hAnsi="Arial"/>
      <w:sz w:val="22"/>
      <w:szCs w:val="20"/>
    </w:rPr>
  </w:style>
  <w:style w:type="paragraph" w:styleId="List3">
    <w:name w:val="List 3"/>
    <w:basedOn w:val="Normal"/>
    <w:qFormat/>
    <w:rsid w:val="006F579D"/>
    <w:pPr>
      <w:ind w:leftChars="400" w:left="100" w:hangingChars="200" w:hanging="200"/>
    </w:pPr>
  </w:style>
  <w:style w:type="paragraph" w:styleId="ListNumber3">
    <w:name w:val="List Number 3"/>
    <w:basedOn w:val="Normal"/>
    <w:qFormat/>
    <w:rsid w:val="006F579D"/>
    <w:pPr>
      <w:numPr>
        <w:numId w:val="3"/>
      </w:numPr>
      <w:tabs>
        <w:tab w:val="left" w:pos="926"/>
      </w:tabs>
      <w:overflowPunct w:val="0"/>
      <w:autoSpaceDE w:val="0"/>
      <w:autoSpaceDN w:val="0"/>
      <w:adjustRightInd w:val="0"/>
      <w:spacing w:after="180" w:line="259" w:lineRule="auto"/>
      <w:ind w:left="926"/>
      <w:textAlignment w:val="baseline"/>
    </w:pPr>
    <w:rPr>
      <w:rFonts w:eastAsia="MS Mincho"/>
      <w:szCs w:val="20"/>
      <w:lang w:val="en-GB" w:eastAsia="en-GB"/>
    </w:rPr>
  </w:style>
  <w:style w:type="paragraph" w:styleId="NormalWeb">
    <w:name w:val="Normal (Web)"/>
    <w:basedOn w:val="Normal"/>
    <w:uiPriority w:val="99"/>
    <w:unhideWhenUsed/>
    <w:qFormat/>
    <w:rsid w:val="006F579D"/>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6F579D"/>
    <w:pPr>
      <w:widowControl w:val="0"/>
      <w:ind w:firstLine="420"/>
      <w:jc w:val="both"/>
    </w:pPr>
    <w:rPr>
      <w:rFonts w:eastAsia="SimSun"/>
      <w:kern w:val="2"/>
      <w:sz w:val="21"/>
      <w:szCs w:val="21"/>
      <w:lang w:eastAsia="zh-CN"/>
    </w:rPr>
  </w:style>
  <w:style w:type="character" w:styleId="PageNumber">
    <w:name w:val="page number"/>
    <w:basedOn w:val="DefaultParagraphFont"/>
    <w:qFormat/>
    <w:rsid w:val="006F579D"/>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6F579D"/>
    <w:rPr>
      <w:rFonts w:ascii="Calibri" w:eastAsia="SimSun" w:hAnsi="Calibri" w:cs="SimSun"/>
      <w:sz w:val="22"/>
      <w:szCs w:val="22"/>
      <w:lang w:eastAsia="zh-CN"/>
    </w:rPr>
  </w:style>
  <w:style w:type="character" w:styleId="Strong">
    <w:name w:val="Strong"/>
    <w:uiPriority w:val="22"/>
    <w:qFormat/>
    <w:rsid w:val="006F579D"/>
    <w:rPr>
      <w:rFonts w:ascii="Arial" w:eastAsia="SimSun" w:hAnsi="Arial" w:cs="Arial"/>
      <w:b/>
      <w:bCs/>
      <w:color w:val="0000FF"/>
      <w:kern w:val="2"/>
      <w:lang w:val="en-US" w:eastAsia="zh-CN" w:bidi="ar-SA"/>
    </w:rPr>
  </w:style>
  <w:style w:type="table" w:styleId="TableGrid">
    <w:name w:val="Table Grid"/>
    <w:basedOn w:val="TableNormal"/>
    <w:uiPriority w:val="39"/>
    <w:qFormat/>
    <w:rsid w:val="006F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6F579D"/>
    <w:rPr>
      <w:rFonts w:ascii="Arial" w:eastAsia="SimSun" w:hAnsi="Arial" w:cs="Arial"/>
      <w:color w:val="0000FF"/>
      <w:kern w:val="2"/>
      <w:lang w:val="en-GB" w:eastAsia="en-US" w:bidi="ar-SA"/>
    </w:rPr>
  </w:style>
  <w:style w:type="paragraph" w:customStyle="1" w:styleId="B1">
    <w:name w:val="B1"/>
    <w:basedOn w:val="List"/>
    <w:link w:val="B1Zchn"/>
    <w:qFormat/>
    <w:rsid w:val="006F579D"/>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6F579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6F579D"/>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6F579D"/>
    <w:pPr>
      <w:ind w:left="1260" w:hanging="1260"/>
    </w:pPr>
    <w:rPr>
      <w:rFonts w:ascii="Arial" w:eastAsia="MS Mincho" w:hAnsi="Arial"/>
      <w:lang w:val="en-GB" w:eastAsia="en-GB"/>
    </w:rPr>
  </w:style>
  <w:style w:type="paragraph" w:customStyle="1" w:styleId="CharCharCharChar">
    <w:name w:val="Char Char Char Char"/>
    <w:semiHidden/>
    <w:qFormat/>
    <w:rsid w:val="006F579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6F579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6F579D"/>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6F579D"/>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6F579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6F579D"/>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6F579D"/>
    <w:rPr>
      <w:rFonts w:ascii="Arial" w:eastAsia="MS Mincho" w:hAnsi="Arial"/>
      <w:i/>
      <w:sz w:val="16"/>
      <w:lang w:val="en-GB" w:eastAsia="en-GB"/>
    </w:rPr>
  </w:style>
  <w:style w:type="character" w:customStyle="1" w:styleId="CommentsChar">
    <w:name w:val="Comments Char"/>
    <w:link w:val="Comments"/>
    <w:qFormat/>
    <w:rsid w:val="006F579D"/>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6F579D"/>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6F579D"/>
    <w:rPr>
      <w:rFonts w:ascii="Arial" w:eastAsia="SimSun" w:hAnsi="Arial" w:cs="Arial"/>
      <w:color w:val="0000FF"/>
      <w:kern w:val="2"/>
      <w:lang w:val="en-GB" w:eastAsia="ko-KR" w:bidi="ar-SA"/>
    </w:rPr>
  </w:style>
  <w:style w:type="paragraph" w:customStyle="1" w:styleId="ZT">
    <w:name w:val="ZT"/>
    <w:qFormat/>
    <w:rsid w:val="006F579D"/>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6F579D"/>
    <w:rPr>
      <w:rFonts w:ascii="Arial" w:eastAsia="SimSun" w:hAnsi="Arial" w:cs="Arial"/>
      <w:color w:val="0000FF"/>
      <w:kern w:val="2"/>
      <w:lang w:val="en-GB" w:eastAsia="ja-JP" w:bidi="ar-SA"/>
    </w:rPr>
  </w:style>
  <w:style w:type="character" w:customStyle="1" w:styleId="Doc-titleChar">
    <w:name w:val="Doc-title Char"/>
    <w:link w:val="Doc-title"/>
    <w:qFormat/>
    <w:rsid w:val="006F579D"/>
    <w:rPr>
      <w:rFonts w:ascii="Arial" w:eastAsia="MS Mincho" w:hAnsi="Arial" w:cs="Arial"/>
      <w:color w:val="0000FF"/>
      <w:kern w:val="2"/>
      <w:szCs w:val="24"/>
      <w:lang w:val="en-GB" w:eastAsia="en-GB" w:bidi="ar-SA"/>
    </w:rPr>
  </w:style>
  <w:style w:type="character" w:customStyle="1" w:styleId="B1Char">
    <w:name w:val="B1 Char"/>
    <w:qFormat/>
    <w:rsid w:val="006F579D"/>
    <w:rPr>
      <w:rFonts w:ascii="Arial" w:eastAsia="SimSun" w:hAnsi="Arial" w:cs="Arial"/>
      <w:color w:val="0000FF"/>
      <w:kern w:val="2"/>
      <w:lang w:val="en-GB" w:eastAsia="ja-JP" w:bidi="ar-SA"/>
    </w:rPr>
  </w:style>
  <w:style w:type="character" w:customStyle="1" w:styleId="B2Char">
    <w:name w:val="B2 Char"/>
    <w:link w:val="B2"/>
    <w:qFormat/>
    <w:rsid w:val="006F579D"/>
    <w:rPr>
      <w:rFonts w:ascii="Arial" w:eastAsia="MS Mincho" w:hAnsi="Arial" w:cs="Arial"/>
      <w:color w:val="0000FF"/>
      <w:kern w:val="2"/>
      <w:lang w:val="en-GB" w:eastAsia="en-US" w:bidi="ar-SA"/>
    </w:rPr>
  </w:style>
  <w:style w:type="paragraph" w:customStyle="1" w:styleId="NO">
    <w:name w:val="NO"/>
    <w:basedOn w:val="Normal"/>
    <w:link w:val="NOChar"/>
    <w:qFormat/>
    <w:rsid w:val="006F579D"/>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6F579D"/>
    <w:rPr>
      <w:rFonts w:ascii="Arial" w:eastAsia="SimSun" w:hAnsi="Arial" w:cs="Arial"/>
      <w:color w:val="0000FF"/>
      <w:kern w:val="2"/>
      <w:lang w:val="en-GB" w:eastAsia="ja-JP" w:bidi="ar-SA"/>
    </w:rPr>
  </w:style>
  <w:style w:type="paragraph" w:customStyle="1" w:styleId="CarCarChar">
    <w:name w:val="Car Car Char"/>
    <w:semiHidden/>
    <w:qFormat/>
    <w:rsid w:val="006F579D"/>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6F579D"/>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6F579D"/>
    <w:rPr>
      <w:rFonts w:ascii="Arial" w:eastAsia="SimSun" w:hAnsi="Arial" w:cs="Arial"/>
      <w:color w:val="0000FF"/>
      <w:kern w:val="2"/>
      <w:lang w:val="en-GB" w:eastAsia="ja-JP" w:bidi="ar-SA"/>
    </w:rPr>
  </w:style>
  <w:style w:type="paragraph" w:customStyle="1" w:styleId="TAH">
    <w:name w:val="TAH"/>
    <w:basedOn w:val="TAC"/>
    <w:link w:val="TAHCar"/>
    <w:qFormat/>
    <w:rsid w:val="006F579D"/>
    <w:rPr>
      <w:b/>
    </w:rPr>
  </w:style>
  <w:style w:type="paragraph" w:customStyle="1" w:styleId="TAC">
    <w:name w:val="TAC"/>
    <w:basedOn w:val="Normal"/>
    <w:link w:val="TACChar"/>
    <w:qFormat/>
    <w:rsid w:val="006F579D"/>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6F579D"/>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6F579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6F579D"/>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6F579D"/>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6F579D"/>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6F579D"/>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6F579D"/>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6F579D"/>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6F579D"/>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6F579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6F579D"/>
    <w:rPr>
      <w:rFonts w:ascii="Arial" w:eastAsia="SimSun" w:hAnsi="Arial" w:cs="Arial"/>
      <w:color w:val="0000FF"/>
      <w:kern w:val="2"/>
      <w:lang w:val="en-US" w:eastAsia="zh-CN" w:bidi="ar-SA"/>
    </w:rPr>
  </w:style>
  <w:style w:type="character" w:customStyle="1" w:styleId="Heading2Char">
    <w:name w:val="Heading 2 Char"/>
    <w:link w:val="Heading2"/>
    <w:qFormat/>
    <w:rsid w:val="006F579D"/>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6F579D"/>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6F579D"/>
    <w:pPr>
      <w:numPr>
        <w:numId w:val="5"/>
      </w:numPr>
      <w:spacing w:before="240" w:after="60"/>
    </w:pPr>
    <w:rPr>
      <w:rFonts w:eastAsia="Batang"/>
      <w:lang w:val="en-GB" w:eastAsia="en-US"/>
    </w:rPr>
  </w:style>
  <w:style w:type="character" w:customStyle="1" w:styleId="THChar">
    <w:name w:val="TH Char"/>
    <w:link w:val="TH"/>
    <w:qFormat/>
    <w:locked/>
    <w:rsid w:val="006F579D"/>
    <w:rPr>
      <w:rFonts w:ascii="Arial" w:eastAsia="Times New Roman" w:hAnsi="Arial"/>
      <w:b/>
      <w:lang w:val="en-GB" w:eastAsia="ja-JP"/>
    </w:rPr>
  </w:style>
  <w:style w:type="character" w:customStyle="1" w:styleId="TALCar">
    <w:name w:val="TAL Car"/>
    <w:link w:val="TAL"/>
    <w:qFormat/>
    <w:locked/>
    <w:rsid w:val="006F579D"/>
    <w:rPr>
      <w:rFonts w:ascii="Arial" w:hAnsi="Arial" w:cs="Arial"/>
      <w:color w:val="0000FF"/>
      <w:kern w:val="2"/>
      <w:sz w:val="18"/>
      <w:lang w:val="en-GB" w:eastAsia="en-US"/>
    </w:rPr>
  </w:style>
  <w:style w:type="paragraph" w:customStyle="1" w:styleId="TAL">
    <w:name w:val="TAL"/>
    <w:basedOn w:val="Normal"/>
    <w:link w:val="TALCar"/>
    <w:qFormat/>
    <w:rsid w:val="006F579D"/>
    <w:pPr>
      <w:keepNext/>
      <w:keepLines/>
    </w:pPr>
    <w:rPr>
      <w:rFonts w:ascii="Arial" w:eastAsia="SimSun" w:hAnsi="Arial" w:cs="Arial"/>
      <w:color w:val="0000FF"/>
      <w:kern w:val="2"/>
      <w:sz w:val="18"/>
      <w:szCs w:val="20"/>
      <w:lang w:val="en-GB"/>
    </w:rPr>
  </w:style>
  <w:style w:type="paragraph" w:customStyle="1" w:styleId="TAN">
    <w:name w:val="TAN"/>
    <w:basedOn w:val="TAL"/>
    <w:qFormat/>
    <w:rsid w:val="006F579D"/>
    <w:pPr>
      <w:ind w:left="851" w:hanging="851"/>
    </w:pPr>
  </w:style>
  <w:style w:type="paragraph" w:customStyle="1" w:styleId="LGTdoc">
    <w:name w:val="LGTdoc_본문"/>
    <w:basedOn w:val="Normal"/>
    <w:qFormat/>
    <w:rsid w:val="006F579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6F579D"/>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6F579D"/>
    <w:rPr>
      <w:rFonts w:ascii="SimSun" w:hAnsi="SimSun" w:cs="SimSun"/>
      <w:sz w:val="24"/>
      <w:szCs w:val="24"/>
    </w:rPr>
  </w:style>
  <w:style w:type="paragraph" w:customStyle="1" w:styleId="maintext">
    <w:name w:val="main text"/>
    <w:basedOn w:val="Normal"/>
    <w:link w:val="maintextChar"/>
    <w:qFormat/>
    <w:rsid w:val="006F579D"/>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6F579D"/>
    <w:rPr>
      <w:rFonts w:eastAsia="Malgun Gothic" w:cs="Batang"/>
      <w:lang w:val="en-GB" w:eastAsia="ko-KR"/>
    </w:rPr>
  </w:style>
  <w:style w:type="character" w:customStyle="1" w:styleId="high-light-bg">
    <w:name w:val="high-light-bg"/>
    <w:qFormat/>
    <w:rsid w:val="006F579D"/>
  </w:style>
  <w:style w:type="character" w:customStyle="1" w:styleId="apple-converted-space">
    <w:name w:val="apple-converted-space"/>
    <w:qFormat/>
    <w:rsid w:val="006F579D"/>
  </w:style>
  <w:style w:type="character" w:customStyle="1" w:styleId="PlainTextChar">
    <w:name w:val="Plain Text Char"/>
    <w:link w:val="PlainText"/>
    <w:uiPriority w:val="99"/>
    <w:qFormat/>
    <w:rsid w:val="006F579D"/>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6F579D"/>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6F579D"/>
    <w:rPr>
      <w:rFonts w:eastAsia="Times New Roman"/>
      <w:szCs w:val="24"/>
      <w:lang w:eastAsia="en-US"/>
    </w:rPr>
  </w:style>
  <w:style w:type="character" w:customStyle="1" w:styleId="HeaderChar">
    <w:name w:val="Header Char"/>
    <w:link w:val="Header"/>
    <w:qFormat/>
    <w:rsid w:val="006F579D"/>
    <w:rPr>
      <w:rFonts w:ascii="Arial" w:eastAsia="MS Mincho" w:hAnsi="Arial"/>
      <w:b/>
      <w:szCs w:val="24"/>
      <w:lang w:eastAsia="en-US"/>
    </w:rPr>
  </w:style>
  <w:style w:type="character" w:customStyle="1" w:styleId="TACChar">
    <w:name w:val="TAC Char"/>
    <w:link w:val="TAC"/>
    <w:qFormat/>
    <w:locked/>
    <w:rsid w:val="006F579D"/>
    <w:rPr>
      <w:rFonts w:ascii="Arial" w:eastAsia="Times New Roman" w:hAnsi="Arial"/>
      <w:sz w:val="18"/>
      <w:lang w:val="en-GB" w:eastAsia="ja-JP"/>
    </w:rPr>
  </w:style>
  <w:style w:type="character" w:customStyle="1" w:styleId="TAHCar">
    <w:name w:val="TAH Car"/>
    <w:link w:val="TAH"/>
    <w:qFormat/>
    <w:rsid w:val="006F579D"/>
    <w:rPr>
      <w:rFonts w:ascii="Arial" w:eastAsia="Times New Roman" w:hAnsi="Arial"/>
      <w:b/>
      <w:sz w:val="18"/>
      <w:lang w:val="en-GB" w:eastAsia="ja-JP"/>
    </w:rPr>
  </w:style>
  <w:style w:type="character" w:customStyle="1" w:styleId="zi041">
    <w:name w:val="zi_041"/>
    <w:qFormat/>
    <w:rsid w:val="006F579D"/>
    <w:rPr>
      <w:color w:val="595959"/>
      <w:sz w:val="18"/>
      <w:szCs w:val="18"/>
    </w:rPr>
  </w:style>
  <w:style w:type="paragraph" w:customStyle="1" w:styleId="textintend1">
    <w:name w:val="text intend 1"/>
    <w:basedOn w:val="Normal"/>
    <w:qFormat/>
    <w:rsid w:val="006F579D"/>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6F579D"/>
    <w:rPr>
      <w:rFonts w:ascii="Times New Roman" w:eastAsia="MS Mincho" w:hAnsi="Times New Roman" w:cs="Times New Roman"/>
      <w:sz w:val="20"/>
      <w:szCs w:val="24"/>
      <w:lang w:val="en-US"/>
    </w:rPr>
  </w:style>
  <w:style w:type="table" w:customStyle="1" w:styleId="1">
    <w:name w:val="网格型1"/>
    <w:basedOn w:val="TableNormal"/>
    <w:qFormat/>
    <w:rsid w:val="006F579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6F579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6F579D"/>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6F579D"/>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6F579D"/>
    <w:pPr>
      <w:numPr>
        <w:ilvl w:val="2"/>
        <w:numId w:val="7"/>
      </w:numPr>
    </w:pPr>
  </w:style>
  <w:style w:type="character" w:customStyle="1" w:styleId="FooterChar">
    <w:name w:val="Footer Char"/>
    <w:basedOn w:val="DefaultParagraphFont"/>
    <w:link w:val="Footer"/>
    <w:uiPriority w:val="99"/>
    <w:qFormat/>
    <w:rsid w:val="006F579D"/>
    <w:rPr>
      <w:rFonts w:eastAsia="Times New Roman"/>
      <w:sz w:val="18"/>
      <w:szCs w:val="18"/>
      <w:lang w:eastAsia="en-US"/>
    </w:rPr>
  </w:style>
  <w:style w:type="character" w:customStyle="1" w:styleId="xxapple-converted-space">
    <w:name w:val="x_xapple-converted-space"/>
    <w:basedOn w:val="DefaultParagraphFont"/>
    <w:qFormat/>
    <w:rsid w:val="006F579D"/>
  </w:style>
  <w:style w:type="character" w:customStyle="1" w:styleId="B10">
    <w:name w:val="B1 (文字)"/>
    <w:qFormat/>
    <w:rsid w:val="006F579D"/>
    <w:rPr>
      <w:rFonts w:ascii="Times New Roman" w:hAnsi="Times New Roman"/>
      <w:lang w:eastAsia="en-US"/>
    </w:rPr>
  </w:style>
  <w:style w:type="paragraph" w:customStyle="1" w:styleId="Style1">
    <w:name w:val="_Style 1"/>
    <w:basedOn w:val="Normal"/>
    <w:uiPriority w:val="34"/>
    <w:qFormat/>
    <w:rsid w:val="006F579D"/>
    <w:pPr>
      <w:ind w:leftChars="400" w:left="840"/>
    </w:pPr>
  </w:style>
  <w:style w:type="paragraph" w:customStyle="1" w:styleId="ListParagraph2">
    <w:name w:val="List Paragraph2"/>
    <w:basedOn w:val="Normal"/>
    <w:uiPriority w:val="34"/>
    <w:qFormat/>
    <w:rsid w:val="006F579D"/>
    <w:pPr>
      <w:overflowPunct w:val="0"/>
      <w:autoSpaceDE w:val="0"/>
      <w:autoSpaceDN w:val="0"/>
      <w:adjustRightInd w:val="0"/>
      <w:spacing w:after="180"/>
      <w:ind w:left="720"/>
      <w:contextualSpacing/>
      <w:textAlignment w:val="baseline"/>
    </w:pPr>
    <w:rPr>
      <w:rFonts w:eastAsia="SimSun"/>
      <w:szCs w:val="20"/>
      <w:lang w:eastAsia="ja-JP"/>
    </w:rPr>
  </w:style>
  <w:style w:type="paragraph" w:customStyle="1" w:styleId="10">
    <w:name w:val="목록 단락1"/>
    <w:basedOn w:val="Normal"/>
    <w:link w:val="a"/>
    <w:uiPriority w:val="34"/>
    <w:qFormat/>
    <w:rsid w:val="006F579D"/>
    <w:pPr>
      <w:spacing w:after="160" w:line="259" w:lineRule="auto"/>
      <w:ind w:leftChars="400" w:left="840"/>
    </w:pPr>
    <w:rPr>
      <w:rFonts w:eastAsia="MS Gothic"/>
      <w:sz w:val="24"/>
      <w:szCs w:val="20"/>
      <w:lang w:val="en-GB" w:eastAsia="ja-JP"/>
    </w:rPr>
  </w:style>
  <w:style w:type="character" w:customStyle="1" w:styleId="a">
    <w:name w:val="リスト段落 (文字)"/>
    <w:link w:val="10"/>
    <w:uiPriority w:val="34"/>
    <w:qFormat/>
    <w:locked/>
    <w:rsid w:val="006F579D"/>
    <w:rPr>
      <w:rFonts w:eastAsia="MS Gothic"/>
      <w:sz w:val="24"/>
      <w:lang w:val="en-GB" w:eastAsia="ja-JP"/>
    </w:rPr>
  </w:style>
  <w:style w:type="paragraph" w:styleId="ListParagraph">
    <w:name w:val="List Paragraph"/>
    <w:basedOn w:val="Normal"/>
    <w:link w:val="ListParagraphChar1"/>
    <w:uiPriority w:val="34"/>
    <w:qFormat/>
    <w:rsid w:val="006F579D"/>
    <w:pPr>
      <w:spacing w:after="0" w:line="240" w:lineRule="auto"/>
      <w:ind w:leftChars="400" w:left="840"/>
    </w:pPr>
    <w:rPr>
      <w:rFonts w:eastAsia="MS Gothic"/>
      <w:sz w:val="24"/>
      <w:szCs w:val="20"/>
      <w:lang w:val="en-GB" w:eastAsia="ja-JP"/>
    </w:rPr>
  </w:style>
  <w:style w:type="character" w:customStyle="1" w:styleId="ListParagraphChar1">
    <w:name w:val="List Paragraph Char1"/>
    <w:link w:val="ListParagraph"/>
    <w:uiPriority w:val="34"/>
    <w:qFormat/>
    <w:locked/>
    <w:rsid w:val="006F579D"/>
    <w:rPr>
      <w:rFonts w:eastAsia="MS Gothic"/>
      <w:sz w:val="24"/>
      <w:lang w:val="en-GB" w:eastAsia="ja-JP"/>
    </w:rPr>
  </w:style>
  <w:style w:type="character" w:customStyle="1" w:styleId="4">
    <w:name w:val="列表段落 字符4"/>
    <w:uiPriority w:val="34"/>
    <w:qFormat/>
    <w:locked/>
    <w:rsid w:val="006F579D"/>
    <w:rPr>
      <w:rFonts w:eastAsia="SimSun"/>
      <w:lang w:eastAsia="ja-JP"/>
    </w:rPr>
  </w:style>
  <w:style w:type="character" w:styleId="PlaceholderText">
    <w:name w:val="Placeholder Text"/>
    <w:basedOn w:val="DefaultParagraphFont"/>
    <w:uiPriority w:val="99"/>
    <w:unhideWhenUsed/>
    <w:qFormat/>
    <w:rsid w:val="006F579D"/>
    <w:rPr>
      <w:color w:val="808080"/>
    </w:rPr>
  </w:style>
  <w:style w:type="paragraph" w:customStyle="1" w:styleId="EQ">
    <w:name w:val="EQ"/>
    <w:basedOn w:val="Normal"/>
    <w:next w:val="Normal"/>
    <w:qFormat/>
    <w:rsid w:val="006F579D"/>
    <w:pPr>
      <w:keepLines/>
      <w:tabs>
        <w:tab w:val="center" w:pos="4536"/>
        <w:tab w:val="right" w:pos="9639"/>
      </w:tabs>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9.wmf"/><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image" Target="media/image22.wmf"/><Relationship Id="rId50" Type="http://schemas.openxmlformats.org/officeDocument/2006/relationships/image" Target="media/image25.wmf"/><Relationship Id="rId55" Type="http://schemas.openxmlformats.org/officeDocument/2006/relationships/image" Target="media/image30.wmf"/><Relationship Id="rId63" Type="http://schemas.openxmlformats.org/officeDocument/2006/relationships/image" Target="media/image37.wmf"/><Relationship Id="rId68" Type="http://schemas.openxmlformats.org/officeDocument/2006/relationships/image" Target="media/image42.wmf"/><Relationship Id="rId76" Type="http://schemas.openxmlformats.org/officeDocument/2006/relationships/image" Target="media/image50.wmf"/><Relationship Id="rId84" Type="http://schemas.openxmlformats.org/officeDocument/2006/relationships/image" Target="media/image56.wmf"/><Relationship Id="rId89" Type="http://schemas.openxmlformats.org/officeDocument/2006/relationships/oleObject" Target="embeddings/oleObject24.bin"/><Relationship Id="rId97" Type="http://schemas.openxmlformats.org/officeDocument/2006/relationships/theme" Target="theme/theme1.xml"/><Relationship Id="rId7" Type="http://schemas.openxmlformats.org/officeDocument/2006/relationships/image" Target="media/image1.emf"/><Relationship Id="rId71" Type="http://schemas.openxmlformats.org/officeDocument/2006/relationships/image" Target="media/image45.wmf"/><Relationship Id="rId92" Type="http://schemas.openxmlformats.org/officeDocument/2006/relationships/oleObject" Target="embeddings/oleObject26.bin"/><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3.wmf"/><Relationship Id="rId11" Type="http://schemas.openxmlformats.org/officeDocument/2006/relationships/image" Target="media/image4.png"/><Relationship Id="rId24" Type="http://schemas.openxmlformats.org/officeDocument/2006/relationships/oleObject" Target="embeddings/oleObject7.bin"/><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image" Target="media/image28.wmf"/><Relationship Id="rId58" Type="http://schemas.openxmlformats.org/officeDocument/2006/relationships/image" Target="media/image33.wmf"/><Relationship Id="rId66" Type="http://schemas.openxmlformats.org/officeDocument/2006/relationships/image" Target="media/image40.wmf"/><Relationship Id="rId74" Type="http://schemas.openxmlformats.org/officeDocument/2006/relationships/image" Target="media/image48.wmf"/><Relationship Id="rId79" Type="http://schemas.openxmlformats.org/officeDocument/2006/relationships/oleObject" Target="embeddings/oleObject20.bin"/><Relationship Id="rId87" Type="http://schemas.openxmlformats.org/officeDocument/2006/relationships/oleObject" Target="embeddings/oleObject23.bin"/><Relationship Id="rId5" Type="http://schemas.openxmlformats.org/officeDocument/2006/relationships/footnotes" Target="footnotes.xml"/><Relationship Id="rId61" Type="http://schemas.openxmlformats.org/officeDocument/2006/relationships/image" Target="media/image35.wmf"/><Relationship Id="rId82" Type="http://schemas.openxmlformats.org/officeDocument/2006/relationships/image" Target="media/image54.wmf"/><Relationship Id="rId90" Type="http://schemas.openxmlformats.org/officeDocument/2006/relationships/image" Target="media/image59.wmf"/><Relationship Id="rId95" Type="http://schemas.openxmlformats.org/officeDocument/2006/relationships/footer" Target="footer2.xml"/><Relationship Id="rId19" Type="http://schemas.openxmlformats.org/officeDocument/2006/relationships/image" Target="media/image8.wmf"/><Relationship Id="rId14" Type="http://schemas.openxmlformats.org/officeDocument/2006/relationships/hyperlink" Target="https://www.amazon.com/-/zh/s/ref=dp_byline_sr_book_1?ie=UTF8&amp;field-author=Victor+C+Chen&amp;text=Victor+C+Chen&amp;sort=relevancerank&amp;search-alias=books" TargetMode="External"/><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31.wmf"/><Relationship Id="rId64" Type="http://schemas.openxmlformats.org/officeDocument/2006/relationships/image" Target="media/image38.wmf"/><Relationship Id="rId69" Type="http://schemas.openxmlformats.org/officeDocument/2006/relationships/image" Target="media/image43.wmf"/><Relationship Id="rId77" Type="http://schemas.openxmlformats.org/officeDocument/2006/relationships/image" Target="media/image51.wmf"/><Relationship Id="rId8" Type="http://schemas.openxmlformats.org/officeDocument/2006/relationships/image" Target="media/image2.emf"/><Relationship Id="rId51" Type="http://schemas.openxmlformats.org/officeDocument/2006/relationships/image" Target="media/image26.wmf"/><Relationship Id="rId72" Type="http://schemas.openxmlformats.org/officeDocument/2006/relationships/image" Target="media/image46.wmf"/><Relationship Id="rId80" Type="http://schemas.openxmlformats.org/officeDocument/2006/relationships/image" Target="media/image53.wmf"/><Relationship Id="rId85" Type="http://schemas.openxmlformats.org/officeDocument/2006/relationships/oleObject" Target="embeddings/oleObject22.bin"/><Relationship Id="rId93"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oleObject" Target="embeddings/oleObject18.bin"/><Relationship Id="rId59" Type="http://schemas.openxmlformats.org/officeDocument/2006/relationships/image" Target="media/image34.wmf"/><Relationship Id="rId67" Type="http://schemas.openxmlformats.org/officeDocument/2006/relationships/image" Target="media/image41.wmf"/><Relationship Id="rId20" Type="http://schemas.openxmlformats.org/officeDocument/2006/relationships/oleObject" Target="embeddings/oleObject5.bin"/><Relationship Id="rId41" Type="http://schemas.openxmlformats.org/officeDocument/2006/relationships/oleObject" Target="embeddings/oleObject15.bin"/><Relationship Id="rId54" Type="http://schemas.openxmlformats.org/officeDocument/2006/relationships/image" Target="media/image29.wmf"/><Relationship Id="rId62" Type="http://schemas.openxmlformats.org/officeDocument/2006/relationships/image" Target="media/image36.wmf"/><Relationship Id="rId70" Type="http://schemas.openxmlformats.org/officeDocument/2006/relationships/image" Target="media/image44.wmf"/><Relationship Id="rId75" Type="http://schemas.openxmlformats.org/officeDocument/2006/relationships/image" Target="media/image49.wmf"/><Relationship Id="rId83" Type="http://schemas.openxmlformats.org/officeDocument/2006/relationships/image" Target="media/image55.wmf"/><Relationship Id="rId88" Type="http://schemas.openxmlformats.org/officeDocument/2006/relationships/image" Target="media/image58.wmf"/><Relationship Id="rId91" Type="http://schemas.openxmlformats.org/officeDocument/2006/relationships/oleObject" Target="embeddings/oleObject25.bin"/><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image" Target="media/image24.wmf"/><Relationship Id="rId57" Type="http://schemas.openxmlformats.org/officeDocument/2006/relationships/image" Target="media/image32.wmf"/><Relationship Id="rId10" Type="http://schemas.openxmlformats.org/officeDocument/2006/relationships/image" Target="media/image3.png"/><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7.wmf"/><Relationship Id="rId60" Type="http://schemas.openxmlformats.org/officeDocument/2006/relationships/oleObject" Target="embeddings/oleObject19.bin"/><Relationship Id="rId65" Type="http://schemas.openxmlformats.org/officeDocument/2006/relationships/image" Target="media/image39.wmf"/><Relationship Id="rId73" Type="http://schemas.openxmlformats.org/officeDocument/2006/relationships/image" Target="media/image47.wmf"/><Relationship Id="rId78" Type="http://schemas.openxmlformats.org/officeDocument/2006/relationships/image" Target="media/image52.wmf"/><Relationship Id="rId81" Type="http://schemas.openxmlformats.org/officeDocument/2006/relationships/oleObject" Target="embeddings/oleObject21.bin"/><Relationship Id="rId86" Type="http://schemas.openxmlformats.org/officeDocument/2006/relationships/image" Target="media/image57.wmf"/><Relationship Id="rId9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oleObject" Target="embeddings/oleObject4.bin"/><Relationship Id="rId39"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14</Pages>
  <Words>4795</Words>
  <Characters>29306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34033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47</cp:revision>
  <cp:lastPrinted>2007-08-24T02:45:00Z</cp:lastPrinted>
  <dcterms:created xsi:type="dcterms:W3CDTF">2024-02-05T22:14:00Z</dcterms:created>
  <dcterms:modified xsi:type="dcterms:W3CDTF">2024-02-19T03:50:00Z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65B4EB2847784274907DB87FA4968546</vt:lpwstr>
  </property>
</Properties>
</file>